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6B" w:rsidRDefault="009F3B6B" w:rsidP="009F3B6B">
      <w:pPr>
        <w:tabs>
          <w:tab w:val="left" w:pos="6400"/>
        </w:tabs>
        <w:spacing w:line="520" w:lineRule="exact"/>
        <w:ind w:firstLineChars="600" w:firstLine="2650"/>
        <w:rPr>
          <w:rFonts w:hAnsi="宋体"/>
          <w:b/>
          <w:bCs/>
          <w:sz w:val="44"/>
          <w:szCs w:val="44"/>
        </w:rPr>
      </w:pPr>
      <w:r>
        <w:rPr>
          <w:rFonts w:hAnsi="宋体" w:hint="eastAsia"/>
          <w:b/>
          <w:bCs/>
          <w:sz w:val="44"/>
          <w:szCs w:val="44"/>
        </w:rPr>
        <w:t>第三部分</w:t>
      </w:r>
      <w:r>
        <w:rPr>
          <w:rFonts w:hAnsi="宋体"/>
          <w:b/>
          <w:bCs/>
          <w:sz w:val="44"/>
          <w:szCs w:val="44"/>
        </w:rPr>
        <w:t xml:space="preserve"> </w:t>
      </w:r>
      <w:r>
        <w:rPr>
          <w:rFonts w:hAnsi="宋体" w:hint="eastAsia"/>
          <w:b/>
          <w:bCs/>
          <w:sz w:val="44"/>
          <w:szCs w:val="44"/>
        </w:rPr>
        <w:t>项目说明</w:t>
      </w:r>
    </w:p>
    <w:p w:rsidR="009F3B6B" w:rsidRDefault="009F3B6B" w:rsidP="009F3B6B">
      <w:pPr>
        <w:rPr>
          <w:rFonts w:ascii="宋体" w:hAnsi="宋体"/>
          <w:color w:val="000000"/>
          <w:sz w:val="24"/>
        </w:rPr>
      </w:pPr>
      <w:r>
        <w:rPr>
          <w:rFonts w:ascii="宋体" w:hAnsi="宋体" w:hint="eastAsia"/>
          <w:sz w:val="24"/>
        </w:rPr>
        <w:t>本项目为图书（包括影印）采购，共分3个包，采购清单及技术要求详见第三部分项目说明，</w:t>
      </w:r>
      <w:r>
        <w:rPr>
          <w:rFonts w:ascii="宋体" w:hAnsi="宋体" w:hint="eastAsia"/>
          <w:color w:val="000000"/>
          <w:sz w:val="24"/>
        </w:rPr>
        <w:t>供应商可以选择一个或者多个包投标，供应商不能同时中两个包（兼投不兼中），不得对所投包内图书分解后进行响应。</w:t>
      </w:r>
    </w:p>
    <w:p w:rsidR="009F3B6B" w:rsidRDefault="009F3B6B" w:rsidP="009F3B6B">
      <w:pPr>
        <w:rPr>
          <w:rFonts w:hAnsi="宋体" w:hint="eastAsia"/>
          <w:b/>
          <w:bCs/>
          <w:sz w:val="28"/>
        </w:rPr>
      </w:pPr>
      <w:r>
        <w:rPr>
          <w:rFonts w:hAnsi="宋体" w:hint="eastAsia"/>
          <w:b/>
          <w:bCs/>
          <w:sz w:val="28"/>
        </w:rPr>
        <w:t>本项目情况：</w:t>
      </w:r>
    </w:p>
    <w:p w:rsidR="009F3B6B" w:rsidRDefault="009F3B6B" w:rsidP="009F3B6B">
      <w:pPr>
        <w:ind w:firstLineChars="200" w:firstLine="480"/>
        <w:rPr>
          <w:rFonts w:ascii="宋体" w:hAnsi="宋体"/>
          <w:sz w:val="24"/>
        </w:rPr>
      </w:pPr>
      <w:r>
        <w:rPr>
          <w:rFonts w:ascii="宋体" w:hAnsi="宋体" w:hint="eastAsia"/>
          <w:sz w:val="24"/>
        </w:rPr>
        <w:t>购置金额为100万元人民币（实洋），所购图书必须为</w:t>
      </w:r>
      <w:r>
        <w:rPr>
          <w:rFonts w:ascii="宋体" w:hAnsi="宋体" w:hint="eastAsia"/>
          <w:color w:val="FF0000"/>
          <w:sz w:val="24"/>
        </w:rPr>
        <w:t>2013年10月</w:t>
      </w:r>
      <w:r>
        <w:rPr>
          <w:rFonts w:ascii="宋体" w:hAnsi="宋体" w:hint="eastAsia"/>
          <w:sz w:val="24"/>
        </w:rPr>
        <w:t>（含）以后的出版物。具体各类图书情况如下表：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907"/>
        <w:gridCol w:w="1253"/>
        <w:gridCol w:w="1620"/>
        <w:gridCol w:w="4140"/>
      </w:tblGrid>
      <w:tr w:rsidR="009F3B6B" w:rsidTr="009F3B6B">
        <w:trPr>
          <w:trHeight w:val="315"/>
        </w:trPr>
        <w:tc>
          <w:tcPr>
            <w:tcW w:w="1260" w:type="dxa"/>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b/>
                <w:sz w:val="24"/>
                <w:szCs w:val="24"/>
              </w:rPr>
            </w:pPr>
            <w:r>
              <w:rPr>
                <w:rFonts w:ascii="宋体" w:hAnsi="宋体" w:hint="eastAsia"/>
                <w:b/>
                <w:sz w:val="24"/>
                <w:szCs w:val="24"/>
              </w:rPr>
              <w:t>包号</w:t>
            </w:r>
          </w:p>
        </w:tc>
        <w:tc>
          <w:tcPr>
            <w:tcW w:w="907" w:type="dxa"/>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b/>
                <w:sz w:val="24"/>
                <w:szCs w:val="24"/>
              </w:rPr>
            </w:pPr>
            <w:r>
              <w:rPr>
                <w:rFonts w:ascii="宋体" w:hAnsi="宋体" w:hint="eastAsia"/>
                <w:b/>
                <w:sz w:val="24"/>
                <w:szCs w:val="24"/>
              </w:rPr>
              <w:t>种 类</w:t>
            </w:r>
          </w:p>
        </w:tc>
        <w:tc>
          <w:tcPr>
            <w:tcW w:w="1253" w:type="dxa"/>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b/>
                <w:sz w:val="24"/>
                <w:szCs w:val="24"/>
              </w:rPr>
            </w:pPr>
            <w:r>
              <w:rPr>
                <w:rFonts w:ascii="宋体" w:hAnsi="宋体" w:hint="eastAsia"/>
                <w:b/>
                <w:sz w:val="24"/>
                <w:szCs w:val="24"/>
              </w:rPr>
              <w:t>名  称</w:t>
            </w:r>
          </w:p>
        </w:tc>
        <w:tc>
          <w:tcPr>
            <w:tcW w:w="1620" w:type="dxa"/>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b/>
                <w:sz w:val="24"/>
                <w:szCs w:val="24"/>
              </w:rPr>
            </w:pPr>
            <w:r>
              <w:rPr>
                <w:rFonts w:ascii="宋体" w:hAnsi="宋体" w:hint="eastAsia"/>
                <w:b/>
                <w:sz w:val="24"/>
                <w:szCs w:val="24"/>
              </w:rPr>
              <w:t>实洋（万元）</w:t>
            </w:r>
          </w:p>
        </w:tc>
        <w:tc>
          <w:tcPr>
            <w:tcW w:w="4140" w:type="dxa"/>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b/>
                <w:sz w:val="24"/>
                <w:szCs w:val="24"/>
              </w:rPr>
            </w:pPr>
            <w:r>
              <w:rPr>
                <w:rFonts w:ascii="宋体" w:hAnsi="宋体" w:hint="eastAsia"/>
                <w:b/>
                <w:sz w:val="24"/>
                <w:szCs w:val="24"/>
              </w:rPr>
              <w:t>复本量（册）</w:t>
            </w:r>
          </w:p>
        </w:tc>
      </w:tr>
      <w:tr w:rsidR="009F3B6B" w:rsidTr="009F3B6B">
        <w:trPr>
          <w:trHeight w:val="2710"/>
        </w:trPr>
        <w:tc>
          <w:tcPr>
            <w:tcW w:w="126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01包</w:t>
            </w:r>
          </w:p>
        </w:tc>
        <w:tc>
          <w:tcPr>
            <w:tcW w:w="907"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Q</w:t>
            </w:r>
          </w:p>
          <w:p w:rsidR="009F3B6B" w:rsidRDefault="009F3B6B">
            <w:pPr>
              <w:jc w:val="center"/>
              <w:rPr>
                <w:rFonts w:ascii="宋体" w:hAnsi="宋体" w:hint="eastAsia"/>
                <w:sz w:val="24"/>
                <w:szCs w:val="24"/>
              </w:rPr>
            </w:pPr>
            <w:r>
              <w:rPr>
                <w:rFonts w:ascii="宋体" w:hAnsi="宋体" w:hint="eastAsia"/>
                <w:sz w:val="24"/>
                <w:szCs w:val="24"/>
              </w:rPr>
              <w:t>R</w:t>
            </w:r>
          </w:p>
          <w:p w:rsidR="009F3B6B" w:rsidRDefault="009F3B6B">
            <w:pPr>
              <w:jc w:val="center"/>
              <w:rPr>
                <w:rFonts w:ascii="宋体" w:hAnsi="宋体"/>
                <w:sz w:val="24"/>
                <w:szCs w:val="24"/>
              </w:rPr>
            </w:pPr>
            <w:r>
              <w:rPr>
                <w:rFonts w:ascii="宋体" w:hAnsi="宋体" w:hint="eastAsia"/>
                <w:sz w:val="24"/>
                <w:szCs w:val="24"/>
              </w:rPr>
              <w:t>TS</w:t>
            </w:r>
          </w:p>
        </w:tc>
        <w:tc>
          <w:tcPr>
            <w:tcW w:w="1253"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医药、生物、生物技术、制药类图书</w:t>
            </w:r>
          </w:p>
        </w:tc>
        <w:tc>
          <w:tcPr>
            <w:tcW w:w="162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38</w:t>
            </w:r>
          </w:p>
        </w:tc>
        <w:tc>
          <w:tcPr>
            <w:tcW w:w="414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b/>
                <w:szCs w:val="21"/>
              </w:rPr>
              <w:t>重点采购医学、药学、护理、影像、医学辅导书</w:t>
            </w:r>
            <w:r>
              <w:rPr>
                <w:rFonts w:ascii="宋体" w:hAnsi="宋体" w:hint="eastAsia"/>
                <w:szCs w:val="21"/>
              </w:rPr>
              <w:t>，生物科学作适当补充</w:t>
            </w:r>
            <w:r>
              <w:rPr>
                <w:rFonts w:ascii="宋体" w:hAnsi="宋体" w:hint="eastAsia"/>
                <w:b/>
                <w:szCs w:val="21"/>
              </w:rPr>
              <w:t>。</w:t>
            </w:r>
          </w:p>
          <w:p w:rsidR="009F3B6B" w:rsidRDefault="009F3B6B">
            <w:pPr>
              <w:jc w:val="center"/>
              <w:rPr>
                <w:rFonts w:ascii="宋体" w:hAnsi="宋体"/>
                <w:sz w:val="24"/>
                <w:szCs w:val="24"/>
              </w:rPr>
            </w:pPr>
            <w:r>
              <w:rPr>
                <w:rFonts w:ascii="宋体" w:hAnsi="宋体" w:hint="eastAsia"/>
                <w:sz w:val="24"/>
                <w:szCs w:val="24"/>
              </w:rPr>
              <w:t>1-3本</w:t>
            </w:r>
          </w:p>
        </w:tc>
      </w:tr>
      <w:tr w:rsidR="009F3B6B" w:rsidTr="009F3B6B">
        <w:trPr>
          <w:trHeight w:val="285"/>
        </w:trPr>
        <w:tc>
          <w:tcPr>
            <w:tcW w:w="3420" w:type="dxa"/>
            <w:gridSpan w:val="3"/>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sz w:val="24"/>
                <w:szCs w:val="24"/>
              </w:rPr>
            </w:pPr>
            <w:r>
              <w:rPr>
                <w:rFonts w:ascii="宋体" w:hAnsi="宋体" w:hint="eastAsia"/>
                <w:sz w:val="24"/>
                <w:szCs w:val="24"/>
              </w:rPr>
              <w:t>合计</w:t>
            </w:r>
          </w:p>
        </w:tc>
        <w:tc>
          <w:tcPr>
            <w:tcW w:w="162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38</w:t>
            </w:r>
          </w:p>
        </w:tc>
        <w:tc>
          <w:tcPr>
            <w:tcW w:w="4140" w:type="dxa"/>
            <w:tcBorders>
              <w:top w:val="single" w:sz="4" w:space="0" w:color="auto"/>
              <w:left w:val="single" w:sz="4" w:space="0" w:color="auto"/>
              <w:bottom w:val="single" w:sz="4" w:space="0" w:color="auto"/>
              <w:right w:val="single" w:sz="4" w:space="0" w:color="auto"/>
            </w:tcBorders>
          </w:tcPr>
          <w:p w:rsidR="009F3B6B" w:rsidRDefault="009F3B6B">
            <w:pPr>
              <w:jc w:val="center"/>
              <w:rPr>
                <w:rFonts w:ascii="宋体" w:hAnsi="宋体"/>
                <w:sz w:val="24"/>
                <w:szCs w:val="24"/>
              </w:rPr>
            </w:pPr>
          </w:p>
        </w:tc>
      </w:tr>
      <w:tr w:rsidR="009F3B6B" w:rsidTr="009F3B6B">
        <w:trPr>
          <w:trHeight w:val="2716"/>
        </w:trPr>
        <w:tc>
          <w:tcPr>
            <w:tcW w:w="126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02包</w:t>
            </w:r>
          </w:p>
        </w:tc>
        <w:tc>
          <w:tcPr>
            <w:tcW w:w="907"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A-K，N-P，</w:t>
            </w:r>
          </w:p>
          <w:p w:rsidR="009F3B6B" w:rsidRDefault="009F3B6B">
            <w:pPr>
              <w:rPr>
                <w:rFonts w:ascii="宋体" w:hAnsi="宋体"/>
                <w:sz w:val="24"/>
                <w:szCs w:val="24"/>
              </w:rPr>
            </w:pPr>
            <w:r>
              <w:rPr>
                <w:rFonts w:ascii="宋体" w:hAnsi="宋体" w:hint="eastAsia"/>
                <w:sz w:val="24"/>
                <w:szCs w:val="24"/>
              </w:rPr>
              <w:t>S-Z</w:t>
            </w:r>
          </w:p>
        </w:tc>
        <w:tc>
          <w:tcPr>
            <w:tcW w:w="1253"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自然科学、社科、文学、英语、计算机及综合类图书</w:t>
            </w:r>
          </w:p>
        </w:tc>
        <w:tc>
          <w:tcPr>
            <w:tcW w:w="162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38</w:t>
            </w:r>
          </w:p>
        </w:tc>
        <w:tc>
          <w:tcPr>
            <w:tcW w:w="414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b/>
                <w:szCs w:val="21"/>
              </w:rPr>
              <w:t>重点采购心理学、统计学、社会保障、公共事业、图书情报类图书</w:t>
            </w:r>
            <w:r>
              <w:rPr>
                <w:rFonts w:ascii="宋体" w:hAnsi="宋体" w:hint="eastAsia"/>
                <w:szCs w:val="21"/>
              </w:rPr>
              <w:t>，其它社科、自然科学类图书做适当补充。</w:t>
            </w:r>
          </w:p>
          <w:p w:rsidR="009F3B6B" w:rsidRDefault="009F3B6B">
            <w:pPr>
              <w:jc w:val="center"/>
              <w:rPr>
                <w:rFonts w:ascii="宋体" w:hAnsi="宋体"/>
                <w:sz w:val="24"/>
                <w:szCs w:val="24"/>
              </w:rPr>
            </w:pPr>
            <w:r>
              <w:rPr>
                <w:rFonts w:ascii="宋体" w:hAnsi="宋体" w:hint="eastAsia"/>
                <w:sz w:val="24"/>
                <w:szCs w:val="24"/>
              </w:rPr>
              <w:t>1-3本</w:t>
            </w:r>
          </w:p>
        </w:tc>
      </w:tr>
      <w:tr w:rsidR="009F3B6B" w:rsidTr="009F3B6B">
        <w:trPr>
          <w:trHeight w:val="300"/>
        </w:trPr>
        <w:tc>
          <w:tcPr>
            <w:tcW w:w="3420" w:type="dxa"/>
            <w:gridSpan w:val="3"/>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sz w:val="24"/>
                <w:szCs w:val="24"/>
              </w:rPr>
            </w:pPr>
            <w:r>
              <w:rPr>
                <w:rFonts w:ascii="宋体" w:hAnsi="宋体" w:hint="eastAsia"/>
                <w:sz w:val="24"/>
                <w:szCs w:val="24"/>
              </w:rPr>
              <w:t>合计</w:t>
            </w:r>
          </w:p>
        </w:tc>
        <w:tc>
          <w:tcPr>
            <w:tcW w:w="162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38</w:t>
            </w:r>
          </w:p>
        </w:tc>
        <w:tc>
          <w:tcPr>
            <w:tcW w:w="4140" w:type="dxa"/>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sz w:val="24"/>
                <w:szCs w:val="24"/>
              </w:rPr>
            </w:pPr>
            <w:r>
              <w:rPr>
                <w:rFonts w:ascii="宋体" w:hAnsi="宋体" w:hint="eastAsia"/>
                <w:sz w:val="24"/>
                <w:szCs w:val="24"/>
              </w:rPr>
              <w:t xml:space="preserve"> </w:t>
            </w:r>
          </w:p>
        </w:tc>
      </w:tr>
      <w:tr w:rsidR="009F3B6B" w:rsidTr="009F3B6B">
        <w:trPr>
          <w:trHeight w:val="2545"/>
        </w:trPr>
        <w:tc>
          <w:tcPr>
            <w:tcW w:w="126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03包</w:t>
            </w:r>
          </w:p>
        </w:tc>
        <w:tc>
          <w:tcPr>
            <w:tcW w:w="907"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A-K，N-T，</w:t>
            </w:r>
          </w:p>
          <w:p w:rsidR="009F3B6B" w:rsidRDefault="009F3B6B">
            <w:pPr>
              <w:jc w:val="center"/>
              <w:rPr>
                <w:rFonts w:ascii="宋体" w:hAnsi="宋体"/>
                <w:sz w:val="24"/>
                <w:szCs w:val="24"/>
              </w:rPr>
            </w:pPr>
            <w:r>
              <w:rPr>
                <w:rFonts w:ascii="宋体" w:hAnsi="宋体" w:hint="eastAsia"/>
                <w:sz w:val="24"/>
                <w:szCs w:val="24"/>
              </w:rPr>
              <w:t>Z</w:t>
            </w:r>
          </w:p>
        </w:tc>
        <w:tc>
          <w:tcPr>
            <w:tcW w:w="1253"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社科、</w:t>
            </w:r>
          </w:p>
          <w:p w:rsidR="009F3B6B" w:rsidRDefault="009F3B6B">
            <w:pPr>
              <w:jc w:val="center"/>
              <w:rPr>
                <w:rFonts w:ascii="宋体" w:hAnsi="宋体" w:hint="eastAsia"/>
                <w:sz w:val="24"/>
                <w:szCs w:val="24"/>
              </w:rPr>
            </w:pPr>
            <w:r>
              <w:rPr>
                <w:rFonts w:ascii="宋体" w:hAnsi="宋体" w:hint="eastAsia"/>
                <w:sz w:val="24"/>
                <w:szCs w:val="24"/>
              </w:rPr>
              <w:t>文学、</w:t>
            </w:r>
          </w:p>
          <w:p w:rsidR="009F3B6B" w:rsidRDefault="009F3B6B">
            <w:pPr>
              <w:jc w:val="center"/>
              <w:rPr>
                <w:rFonts w:ascii="宋体" w:hAnsi="宋体" w:hint="eastAsia"/>
                <w:sz w:val="24"/>
                <w:szCs w:val="24"/>
              </w:rPr>
            </w:pPr>
            <w:r>
              <w:rPr>
                <w:rFonts w:ascii="宋体" w:hAnsi="宋体" w:hint="eastAsia"/>
                <w:sz w:val="24"/>
                <w:szCs w:val="24"/>
              </w:rPr>
              <w:t>工业、</w:t>
            </w:r>
          </w:p>
          <w:p w:rsidR="009F3B6B" w:rsidRDefault="009F3B6B">
            <w:pPr>
              <w:jc w:val="center"/>
              <w:rPr>
                <w:rFonts w:ascii="宋体" w:hAnsi="宋体"/>
                <w:sz w:val="24"/>
                <w:szCs w:val="24"/>
              </w:rPr>
            </w:pPr>
            <w:r>
              <w:rPr>
                <w:rFonts w:ascii="宋体" w:hAnsi="宋体" w:hint="eastAsia"/>
                <w:sz w:val="24"/>
                <w:szCs w:val="24"/>
              </w:rPr>
              <w:t>及综合类图书</w:t>
            </w:r>
          </w:p>
        </w:tc>
        <w:tc>
          <w:tcPr>
            <w:tcW w:w="162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24</w:t>
            </w:r>
          </w:p>
        </w:tc>
        <w:tc>
          <w:tcPr>
            <w:tcW w:w="414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b/>
                <w:szCs w:val="21"/>
              </w:rPr>
              <w:t>重点采购临床医学、药学、护理、影像、医学辅导书、英语</w:t>
            </w:r>
            <w:r>
              <w:rPr>
                <w:rFonts w:ascii="宋体" w:hAnsi="宋体" w:hint="eastAsia"/>
                <w:szCs w:val="21"/>
              </w:rPr>
              <w:t>，适当补充社科、自然科学类图书。</w:t>
            </w:r>
          </w:p>
          <w:p w:rsidR="009F3B6B" w:rsidRDefault="009F3B6B">
            <w:pPr>
              <w:jc w:val="center"/>
              <w:rPr>
                <w:rFonts w:ascii="宋体" w:hAnsi="宋体"/>
                <w:sz w:val="24"/>
                <w:szCs w:val="24"/>
              </w:rPr>
            </w:pPr>
            <w:r>
              <w:rPr>
                <w:rFonts w:ascii="宋体" w:hAnsi="宋体" w:hint="eastAsia"/>
                <w:sz w:val="24"/>
                <w:szCs w:val="24"/>
              </w:rPr>
              <w:t>1-2本</w:t>
            </w:r>
          </w:p>
        </w:tc>
      </w:tr>
      <w:tr w:rsidR="009F3B6B" w:rsidTr="009F3B6B">
        <w:trPr>
          <w:trHeight w:val="300"/>
        </w:trPr>
        <w:tc>
          <w:tcPr>
            <w:tcW w:w="3420" w:type="dxa"/>
            <w:gridSpan w:val="3"/>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sz w:val="24"/>
                <w:szCs w:val="24"/>
              </w:rPr>
            </w:pPr>
            <w:r>
              <w:rPr>
                <w:rFonts w:ascii="宋体" w:hAnsi="宋体" w:hint="eastAsia"/>
                <w:sz w:val="24"/>
                <w:szCs w:val="24"/>
              </w:rPr>
              <w:t>合计</w:t>
            </w:r>
          </w:p>
        </w:tc>
        <w:tc>
          <w:tcPr>
            <w:tcW w:w="1620" w:type="dxa"/>
            <w:tcBorders>
              <w:top w:val="single" w:sz="4" w:space="0" w:color="auto"/>
              <w:left w:val="single" w:sz="4" w:space="0" w:color="auto"/>
              <w:bottom w:val="single" w:sz="4" w:space="0" w:color="auto"/>
              <w:right w:val="single" w:sz="4" w:space="0" w:color="auto"/>
            </w:tcBorders>
            <w:vAlign w:val="center"/>
            <w:hideMark/>
          </w:tcPr>
          <w:p w:rsidR="009F3B6B" w:rsidRDefault="009F3B6B">
            <w:pPr>
              <w:jc w:val="center"/>
              <w:rPr>
                <w:rFonts w:ascii="宋体" w:hAnsi="宋体"/>
                <w:sz w:val="24"/>
                <w:szCs w:val="24"/>
              </w:rPr>
            </w:pPr>
            <w:r>
              <w:rPr>
                <w:rFonts w:ascii="宋体" w:hAnsi="宋体" w:hint="eastAsia"/>
                <w:sz w:val="24"/>
                <w:szCs w:val="24"/>
              </w:rPr>
              <w:t>24</w:t>
            </w:r>
          </w:p>
        </w:tc>
        <w:tc>
          <w:tcPr>
            <w:tcW w:w="4140" w:type="dxa"/>
            <w:tcBorders>
              <w:top w:val="single" w:sz="4" w:space="0" w:color="auto"/>
              <w:left w:val="single" w:sz="4" w:space="0" w:color="auto"/>
              <w:bottom w:val="single" w:sz="4" w:space="0" w:color="auto"/>
              <w:right w:val="single" w:sz="4" w:space="0" w:color="auto"/>
            </w:tcBorders>
            <w:hideMark/>
          </w:tcPr>
          <w:p w:rsidR="009F3B6B" w:rsidRDefault="009F3B6B">
            <w:pPr>
              <w:jc w:val="center"/>
              <w:rPr>
                <w:rFonts w:ascii="宋体" w:hAnsi="宋体"/>
                <w:sz w:val="24"/>
                <w:szCs w:val="24"/>
              </w:rPr>
            </w:pPr>
            <w:r>
              <w:rPr>
                <w:rFonts w:ascii="宋体" w:hAnsi="宋体" w:hint="eastAsia"/>
                <w:sz w:val="24"/>
                <w:szCs w:val="24"/>
              </w:rPr>
              <w:t xml:space="preserve"> </w:t>
            </w:r>
          </w:p>
        </w:tc>
      </w:tr>
    </w:tbl>
    <w:p w:rsidR="009F3B6B" w:rsidRDefault="009F3B6B" w:rsidP="009F3B6B">
      <w:pPr>
        <w:rPr>
          <w:rFonts w:hAnsi="宋体" w:hint="eastAsia"/>
          <w:b/>
          <w:bCs/>
          <w:sz w:val="28"/>
        </w:rPr>
      </w:pPr>
      <w:r>
        <w:rPr>
          <w:rFonts w:hAnsi="宋体" w:hint="eastAsia"/>
          <w:bCs/>
          <w:sz w:val="28"/>
        </w:rPr>
        <w:t>注：特殊图书的复本量视具体情况而定，包中各类图书比例可调。</w:t>
      </w:r>
    </w:p>
    <w:p w:rsidR="009F3B6B" w:rsidRDefault="009F3B6B" w:rsidP="009F3B6B">
      <w:pPr>
        <w:pStyle w:val="a4"/>
        <w:ind w:left="0" w:firstLine="0"/>
        <w:rPr>
          <w:rFonts w:hAnsi="宋体"/>
          <w:b/>
          <w:bCs/>
          <w:sz w:val="28"/>
        </w:rPr>
      </w:pPr>
      <w:r>
        <w:rPr>
          <w:rFonts w:hAnsi="宋体" w:hint="eastAsia"/>
          <w:b/>
          <w:bCs/>
          <w:sz w:val="28"/>
        </w:rPr>
        <w:t>二、项目要求：</w:t>
      </w:r>
    </w:p>
    <w:p w:rsidR="009F3B6B" w:rsidRDefault="009F3B6B" w:rsidP="009F3B6B">
      <w:pPr>
        <w:pStyle w:val="a4"/>
        <w:ind w:left="0" w:firstLine="0"/>
        <w:rPr>
          <w:rFonts w:hAnsi="宋体" w:hint="eastAsia"/>
          <w:b/>
          <w:bCs/>
          <w:sz w:val="28"/>
        </w:rPr>
      </w:pPr>
      <w:r>
        <w:rPr>
          <w:rFonts w:hAnsi="宋体" w:hint="eastAsia"/>
          <w:b/>
          <w:bCs/>
          <w:sz w:val="28"/>
        </w:rPr>
        <w:t>（一）基本要求</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lastRenderedPageBreak/>
        <w:t>1.交货地点：</w:t>
      </w:r>
      <w:r>
        <w:rPr>
          <w:rFonts w:ascii="宋体" w:hAnsi="宋体" w:hint="eastAsia"/>
          <w:bCs/>
          <w:sz w:val="24"/>
        </w:rPr>
        <w:t>烟台市莱山区观海路346号滨州医学院图书馆。</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2.投标人向采购单位提供的必须是正规出版机构的正式出版图书，不能有质量问题，不允许有任何盗版、低劣、淫秽的图书，否则视为违约。凡是图书供应商提供的图书与新闻出版署的数据不相符的，或存在印刷图文不清、污损、缺页、倒页、缺附件等质量不合格的，以及与订书单不符(包括重发)的一律予以退货，由此造成的损失及费用全部由图书供应商承担。对有缺页、破损和印装问题等缺陷的书籍，图书供应商须在收到通知后三十天内免费更换。</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3.本次招标图书质量主要执行中华人民共和国国标GB9851、GB/T18359印刷行业CYZ-91及山东省图书印制质量标准。</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4.图书供应商必须保证按采购单位订购的图书品种、数量及时供货，新书到书率须达到</w:t>
      </w:r>
      <w:r>
        <w:rPr>
          <w:rFonts w:ascii="宋体" w:hAnsi="宋体" w:hint="eastAsia"/>
          <w:b/>
          <w:bCs/>
          <w:color w:val="000000"/>
          <w:sz w:val="24"/>
        </w:rPr>
        <w:t>90%</w:t>
      </w:r>
      <w:r>
        <w:rPr>
          <w:rFonts w:ascii="宋体" w:hAnsi="宋体" w:hint="eastAsia"/>
          <w:bCs/>
          <w:color w:val="000000"/>
          <w:sz w:val="24"/>
        </w:rPr>
        <w:t>以上（指该批订单订购数的90%，下同），采购单位应图书供应商之邀现场采选新书及特殊需求图书，到书率要达到</w:t>
      </w:r>
      <w:r>
        <w:rPr>
          <w:rFonts w:ascii="宋体" w:hAnsi="宋体" w:hint="eastAsia"/>
          <w:b/>
          <w:bCs/>
          <w:color w:val="000000"/>
          <w:sz w:val="24"/>
        </w:rPr>
        <w:t>95%</w:t>
      </w:r>
      <w:r>
        <w:rPr>
          <w:rFonts w:ascii="宋体" w:hAnsi="宋体" w:hint="eastAsia"/>
          <w:bCs/>
          <w:color w:val="000000"/>
          <w:sz w:val="24"/>
        </w:rPr>
        <w:t>以上。如新书图书供应商超过订单数10%不能供货，采购单位可视其为不具备供货条件，可随时提出终止供货要求，终止供货所造成的损失由图书供应商承担。提出终止供货要求后，采购单位有权另行选择供应商。</w:t>
      </w:r>
    </w:p>
    <w:p w:rsidR="009F3B6B" w:rsidRDefault="009F3B6B" w:rsidP="009F3B6B">
      <w:pPr>
        <w:ind w:firstLineChars="171" w:firstLine="410"/>
        <w:rPr>
          <w:rFonts w:ascii="宋体" w:hAnsi="宋体" w:hint="eastAsia"/>
          <w:b/>
          <w:bCs/>
          <w:color w:val="000000"/>
          <w:sz w:val="24"/>
        </w:rPr>
      </w:pPr>
      <w:r>
        <w:rPr>
          <w:rFonts w:ascii="宋体" w:hAnsi="宋体" w:hint="eastAsia"/>
          <w:bCs/>
          <w:color w:val="000000"/>
          <w:sz w:val="24"/>
        </w:rPr>
        <w:t>5.图书供应商应随时了解采购单位的学科专业设置、教学科研概况、馆藏结构等，熟悉采购单位图书采购的特色需求。</w:t>
      </w:r>
      <w:r>
        <w:rPr>
          <w:rFonts w:ascii="宋体" w:hAnsi="宋体" w:hint="eastAsia"/>
          <w:b/>
          <w:bCs/>
          <w:color w:val="000000"/>
          <w:sz w:val="24"/>
        </w:rPr>
        <w:t>必须全面提供高等教育出版社、外语教学与研究出版社等核心出版社的图书（见出版社名录）。</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6.凡送交到采购单位的图书，以图书定价作为计算书款的依据，经验收发现书款与发货清单不相符的，采购单位应及时通知中标人派人到验收地核算，中标人应在接到通知之日起3个工作日内派员核算。不能派员核算的，以采购单位的验收数额与发货单金额中较低的一方为准计算书款金额。</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7.中文图书分类编目（加工要求见加工细则），若图书分类编目质量存在问题，采购单位通知中标人后，中标人应在接到通知之日起15个工作日内，自行把编目错误的图书打包运回修改后再发货到采购单位，其间所发生的费用由中标人自行负责。若超过规定期限才改正错误，则实行一定的经济惩罚，每册分编错误图书按超过规定期限的天数每天扣掉人民币1元。如果不改正错误，每册分编错误图书扣掉图书码洋的50%。</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8．在质保期内（到书后12个月内），中标人应定期回访采购单位（至少2个月一次）。如果在质保期内发现盗版问题、附件缺失、污损、印刷质量问题、编目数据有误等问题，中标人仍需负责纠错。</w:t>
      </w:r>
    </w:p>
    <w:p w:rsidR="009F3B6B" w:rsidRDefault="009F3B6B" w:rsidP="009F3B6B">
      <w:pPr>
        <w:rPr>
          <w:rFonts w:ascii="宋体" w:hAnsi="宋体" w:hint="eastAsia"/>
          <w:bCs/>
          <w:color w:val="000000"/>
          <w:sz w:val="24"/>
        </w:rPr>
      </w:pPr>
      <w:r>
        <w:rPr>
          <w:rFonts w:ascii="宋体" w:hAnsi="宋体" w:hint="eastAsia"/>
          <w:bCs/>
          <w:color w:val="000000"/>
          <w:sz w:val="24"/>
        </w:rPr>
        <w:t>（二）</w:t>
      </w:r>
      <w:r>
        <w:rPr>
          <w:rFonts w:ascii="宋体" w:hAnsi="宋体" w:hint="eastAsia"/>
          <w:b/>
          <w:bCs/>
          <w:color w:val="000000"/>
          <w:sz w:val="24"/>
        </w:rPr>
        <w:t>纸质新书技术要求</w:t>
      </w:r>
    </w:p>
    <w:p w:rsidR="009F3B6B" w:rsidRDefault="009F3B6B" w:rsidP="009F3B6B">
      <w:pPr>
        <w:ind w:firstLineChars="200" w:firstLine="480"/>
        <w:rPr>
          <w:rFonts w:ascii="宋体" w:hAnsi="宋体" w:hint="eastAsia"/>
          <w:bCs/>
          <w:color w:val="000000"/>
          <w:sz w:val="24"/>
        </w:rPr>
      </w:pPr>
      <w:r>
        <w:rPr>
          <w:rFonts w:ascii="宋体" w:hAnsi="宋体" w:hint="eastAsia"/>
          <w:bCs/>
          <w:color w:val="000000"/>
          <w:sz w:val="24"/>
        </w:rPr>
        <w:t>凡参加本次招标项目的投标人须在递交投标文件的同时提供本公司书目采访数据、标准MARC编目数据及随书附件（录像制品、录音制品、机读资料）的MARC编目数据各5条和加工样本一起给采购单位试用。</w:t>
      </w:r>
    </w:p>
    <w:p w:rsidR="009F3B6B" w:rsidRDefault="009F3B6B" w:rsidP="009F3B6B">
      <w:pPr>
        <w:ind w:firstLineChars="250" w:firstLine="600"/>
        <w:rPr>
          <w:rFonts w:ascii="宋体" w:hAnsi="宋体" w:hint="eastAsia"/>
          <w:bCs/>
          <w:color w:val="000000"/>
          <w:sz w:val="24"/>
        </w:rPr>
      </w:pPr>
      <w:r>
        <w:rPr>
          <w:rFonts w:ascii="宋体" w:hAnsi="宋体" w:hint="eastAsia"/>
          <w:bCs/>
          <w:color w:val="000000"/>
          <w:sz w:val="24"/>
        </w:rPr>
        <w:t>1.供应商应免费提供2013-2015年出版的《社科新书目》、《科技新书目》、《上海新书报》、《全国地方版科技新书目》、《全国新书目》、出版社自编书目、书商自编书目等采访数据，各种书目数据均以字段完整的MARC格式提供，备采购方选择。</w:t>
      </w:r>
    </w:p>
    <w:p w:rsidR="009F3B6B" w:rsidRDefault="009F3B6B" w:rsidP="009F3B6B">
      <w:pPr>
        <w:ind w:firstLineChars="200" w:firstLine="480"/>
        <w:rPr>
          <w:rFonts w:ascii="宋体" w:hAnsi="宋体" w:hint="eastAsia"/>
          <w:bCs/>
          <w:color w:val="000000"/>
          <w:sz w:val="24"/>
        </w:rPr>
      </w:pPr>
      <w:r>
        <w:rPr>
          <w:rFonts w:ascii="宋体" w:hAnsi="宋体" w:hint="eastAsia"/>
          <w:bCs/>
          <w:color w:val="000000"/>
          <w:sz w:val="24"/>
        </w:rPr>
        <w:t>书目采访数据应包含书名、作者、ISBN号、出版社、价钱、出版时间、页码、装订形式、开本大小、内容简介、主题词、分类号、适应读者范围等字段项目，力求准确、及时。</w:t>
      </w:r>
    </w:p>
    <w:p w:rsidR="009F3B6B" w:rsidRDefault="009F3B6B" w:rsidP="009F3B6B">
      <w:pPr>
        <w:ind w:firstLineChars="200" w:firstLine="480"/>
        <w:rPr>
          <w:rFonts w:ascii="宋体" w:hAnsi="宋体" w:hint="eastAsia"/>
          <w:bCs/>
          <w:color w:val="000000"/>
          <w:sz w:val="24"/>
        </w:rPr>
      </w:pPr>
      <w:r>
        <w:rPr>
          <w:rFonts w:ascii="宋体" w:hAnsi="宋体" w:hint="eastAsia"/>
          <w:bCs/>
          <w:color w:val="000000"/>
          <w:sz w:val="24"/>
        </w:rPr>
        <w:lastRenderedPageBreak/>
        <w:t>书目采访数据要求每周更新1次，年采访书目数据量不得少于10万条。供应商应做到图书来源渠道广泛，经营图书品种丰富，与全国各大图书出版单位有良好的供货关系。</w:t>
      </w:r>
    </w:p>
    <w:p w:rsidR="009F3B6B" w:rsidRDefault="009F3B6B" w:rsidP="009F3B6B">
      <w:pPr>
        <w:ind w:firstLineChars="200" w:firstLine="480"/>
        <w:rPr>
          <w:rFonts w:ascii="宋体" w:hAnsi="宋体" w:hint="eastAsia"/>
          <w:bCs/>
          <w:color w:val="000000"/>
          <w:sz w:val="24"/>
        </w:rPr>
      </w:pPr>
      <w:r>
        <w:rPr>
          <w:rFonts w:ascii="宋体" w:hAnsi="宋体" w:hint="eastAsia"/>
          <w:bCs/>
          <w:color w:val="000000"/>
          <w:sz w:val="24"/>
        </w:rPr>
        <w:t>2. 中标人在图书加工过程中,有义务为采购单位把关，事先剔除以下图书：活页图书、中小学、大中专、高职、自考、成教教材类图书、少于50页以及开本在17厘米以下的图书。否则不论加工与否，一律予以退货，由此造成的损失及费用全部由供应商承担。</w:t>
      </w:r>
    </w:p>
    <w:p w:rsidR="009F3B6B" w:rsidRDefault="009F3B6B" w:rsidP="009F3B6B">
      <w:pPr>
        <w:ind w:firstLineChars="150" w:firstLine="360"/>
        <w:rPr>
          <w:rFonts w:ascii="宋体" w:hAnsi="宋体" w:hint="eastAsia"/>
          <w:bCs/>
          <w:color w:val="000000"/>
          <w:sz w:val="24"/>
        </w:rPr>
      </w:pPr>
      <w:r>
        <w:rPr>
          <w:rFonts w:ascii="宋体" w:hAnsi="宋体" w:hint="eastAsia"/>
          <w:bCs/>
          <w:color w:val="000000"/>
          <w:sz w:val="24"/>
        </w:rPr>
        <w:t>3. 中标人在送交每一批图书时，应免费随书提供规范的MARC机读编目数据（按《中国图书馆分类法》最新版（5版）进行分类标引）。中文图书及附件的CNMARC数据格式符合《CALIS联机合作编目手册》（上册）、《中国机读目录格式使用手册》的著录格式；影印版图书及附件的USMARC数据格式符合《CALIS联机合作编目手册》（下册）、</w:t>
      </w:r>
      <w:r>
        <w:rPr>
          <w:rFonts w:ascii="宋体" w:hAnsi="宋体" w:hint="eastAsia"/>
          <w:color w:val="000000"/>
          <w:sz w:val="24"/>
        </w:rPr>
        <w:t>《西文文献著录条例》和《英美编目规则》</w:t>
      </w:r>
      <w:r>
        <w:rPr>
          <w:rFonts w:ascii="宋体" w:hAnsi="宋体" w:hint="eastAsia"/>
          <w:bCs/>
          <w:color w:val="000000"/>
          <w:sz w:val="24"/>
        </w:rPr>
        <w:t>的著录格式。每条编目数据的字段著录须标准规范，分类标引须尽量细化、准确。并且编目数据须完全符合采购单位图书集成管理系统Gdlis（金盘）的格式及运行要求，能在采购方系统无障碍地使用；套书、多卷书采取分散著录的形式，总码洋平均分配到各个分册中。</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4.应为每一种随书机读资料、录像制品、录音制品单独制作一条MARC编目数据，应与所配图书信息相链接（具体加工要求</w:t>
      </w:r>
      <w:r>
        <w:rPr>
          <w:rFonts w:ascii="宋体" w:hAnsi="宋体" w:hint="eastAsia"/>
          <w:bCs/>
          <w:sz w:val="24"/>
        </w:rPr>
        <w:t>见文献分编加工细则</w:t>
      </w:r>
      <w:r>
        <w:rPr>
          <w:rFonts w:ascii="宋体" w:hAnsi="宋体" w:hint="eastAsia"/>
          <w:bCs/>
          <w:color w:val="000000"/>
          <w:sz w:val="24"/>
        </w:rPr>
        <w:t>）。</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5. 中标人必须按采购单位订单上的图书品种、数量及时供货，必须提供正版图书。采购单位下订单后，中标人应在最短时间内回告图书订购情况，并尽快把加工好的图书送达采购单位指定地点指定位置（室内）。所有订购图书必须在下订单后40天</w:t>
      </w:r>
      <w:r>
        <w:rPr>
          <w:rFonts w:ascii="宋体" w:hAnsi="宋体" w:hint="eastAsia"/>
          <w:bCs/>
          <w:color w:val="0000FF"/>
          <w:sz w:val="24"/>
        </w:rPr>
        <w:t>（</w:t>
      </w:r>
      <w:r>
        <w:rPr>
          <w:rFonts w:ascii="宋体" w:hAnsi="宋体" w:hint="eastAsia"/>
          <w:bCs/>
          <w:sz w:val="24"/>
        </w:rPr>
        <w:t>现采图书30天</w:t>
      </w:r>
      <w:r>
        <w:rPr>
          <w:rFonts w:ascii="宋体" w:hAnsi="宋体" w:hint="eastAsia"/>
          <w:bCs/>
          <w:color w:val="0000FF"/>
          <w:sz w:val="24"/>
        </w:rPr>
        <w:t>）</w:t>
      </w:r>
      <w:r>
        <w:rPr>
          <w:rFonts w:ascii="宋体" w:hAnsi="宋体" w:hint="eastAsia"/>
          <w:bCs/>
          <w:color w:val="000000"/>
          <w:sz w:val="24"/>
        </w:rPr>
        <w:t>内到货。在图书送交到采购单位指定地点指定位置之前所发生的费用全部由中标人承担。</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6.送交到采购单位的图书不能有质量问题。若验收时发现有非正版图书，或污损、图文不清、缺页、倒页、缺附件等质量不合格的图书，以及与订单不符的图书，无论加工与否，一律予以退货，由此造成的损失及费用全部由中标人承担。</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7.图书打包要求：在发货前，中标人先把该批书的电子表格清单给采购单位采购员核对，经确认无误后方可发书；</w:t>
      </w:r>
      <w:r>
        <w:rPr>
          <w:rFonts w:ascii="宋体" w:hAnsi="宋体" w:hint="eastAsia"/>
          <w:color w:val="000000"/>
          <w:sz w:val="24"/>
        </w:rPr>
        <w:t>除合同另有规定外，乙方提供的全部图书，均应按标准保护措施包装。该包装应适应于远距离运输、防潮和防粗鲁装卸，确保图书安全无损运抵现场。由于包装不善所引起的图书损坏均应由乙方承担。未按要求包装而产生的费用由乙方承担。套书最好集中包装于一包，</w:t>
      </w:r>
      <w:r>
        <w:rPr>
          <w:rFonts w:ascii="宋体" w:hAnsi="宋体" w:hint="eastAsia"/>
          <w:bCs/>
          <w:color w:val="000000"/>
          <w:sz w:val="24"/>
        </w:rPr>
        <w:t>图书按条码号顺序进行包装，包装上有清晰的打包单号，醒目注明中标人名称、</w:t>
      </w:r>
      <w:r>
        <w:rPr>
          <w:rFonts w:ascii="宋体" w:hAnsi="宋体" w:hint="eastAsia"/>
          <w:color w:val="000000"/>
          <w:sz w:val="24"/>
        </w:rPr>
        <w:t>条码起止号和</w:t>
      </w:r>
      <w:r>
        <w:rPr>
          <w:rFonts w:ascii="宋体" w:hAnsi="宋体" w:hint="eastAsia"/>
          <w:bCs/>
          <w:color w:val="000000"/>
          <w:sz w:val="24"/>
        </w:rPr>
        <w:t>包号。每包书附该包图书清单一份，清单上应含有打包单号、图书条码号、书名、种、册数，码洋数、实洋数及总种数、总册数、总码洋数、总实洋数（一册书做一条记录，不得将上中下册、套书合并为一条记录）。此外应配有该批图书纸质总清单2份(须加盖供应商公章)和一份财产帐、两份统计表，单独装在信封内同时送来。</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8.中标人免费提供图书分编加工服务并且达到采购方的质量要求。即中标人须自行考虑所采购图书的分类编目以及加工整理费用，该费用包含在投标报价内，确保图书达到采购单位的质量要求。</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9.采购单位有权根据业务需要，临时调整图书加工的具体要求，中标人应根据采购单位的实际工作运行程序，提供高效、优质的服务保障。</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10. 供应商在提供最近几年的合同时，还应附上采购单位出具的该合同的履行情况证明。</w:t>
      </w:r>
    </w:p>
    <w:p w:rsidR="009F3B6B" w:rsidRDefault="009F3B6B" w:rsidP="009F3B6B">
      <w:pPr>
        <w:spacing w:line="360" w:lineRule="exact"/>
        <w:rPr>
          <w:rFonts w:ascii="宋体" w:hAnsi="宋体" w:hint="eastAsia"/>
          <w:bCs/>
          <w:color w:val="000000"/>
          <w:sz w:val="24"/>
        </w:rPr>
      </w:pPr>
      <w:r>
        <w:rPr>
          <w:rFonts w:ascii="宋体" w:hAnsi="宋体" w:hint="eastAsia"/>
          <w:b/>
          <w:bCs/>
          <w:color w:val="000000"/>
          <w:sz w:val="24"/>
        </w:rPr>
        <w:lastRenderedPageBreak/>
        <w:t>（三）文献分编加工细则</w:t>
      </w:r>
    </w:p>
    <w:p w:rsidR="009F3B6B" w:rsidRDefault="009F3B6B" w:rsidP="009F3B6B">
      <w:pPr>
        <w:ind w:firstLineChars="200" w:firstLine="480"/>
        <w:rPr>
          <w:rFonts w:ascii="宋体" w:hAnsi="宋体" w:hint="eastAsia"/>
          <w:bCs/>
          <w:color w:val="000000"/>
          <w:sz w:val="24"/>
        </w:rPr>
      </w:pPr>
      <w:r>
        <w:rPr>
          <w:rFonts w:ascii="宋体" w:hAnsi="宋体" w:hint="eastAsia"/>
          <w:bCs/>
          <w:color w:val="000000"/>
          <w:sz w:val="24"/>
        </w:rPr>
        <w:t>以下各文献在做机读目录数据时须严格按照CALIS标准进行著录；分类标引以《中国图书馆分类法》（最新版）为准，分类要尽量细化和准确，该复分的须复分，该仿分的须仿分，严格按照中图法进行分类标引，使每一种图书能准确入其类，例如图书题名中明确带有“试题”、“习题”、“题解”字样的，须在主类号后加复分号“-44”；如图书封面上标有“...教材”字样的，须在主类号后加复分号“-43”。</w:t>
      </w:r>
    </w:p>
    <w:p w:rsidR="009F3B6B" w:rsidRDefault="009F3B6B" w:rsidP="009F3B6B">
      <w:pPr>
        <w:ind w:firstLineChars="200" w:firstLine="482"/>
        <w:rPr>
          <w:rFonts w:ascii="宋体" w:hAnsi="宋体" w:hint="eastAsia"/>
          <w:b/>
          <w:bCs/>
          <w:color w:val="000000"/>
          <w:sz w:val="24"/>
        </w:rPr>
      </w:pPr>
      <w:r>
        <w:rPr>
          <w:rFonts w:ascii="宋体" w:hAnsi="宋体" w:hint="eastAsia"/>
          <w:b/>
          <w:bCs/>
          <w:color w:val="000000"/>
          <w:sz w:val="24"/>
        </w:rPr>
        <w:t>1.中文图书分编加工细则</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1）为每一种（套书、多卷书每册作为一种）图书做一条CNMARC数据，每一条机读目录数据一定要规范准确，符合《CALIS联机合作编目手册》(上册)、《中国机读目录格式使用手册》和文献编目规则的要求，每一条机读目录数据应能准确、全面地揭示图书的内容特征及外形特征。</w:t>
      </w:r>
    </w:p>
    <w:p w:rsidR="009F3B6B" w:rsidRDefault="009F3B6B" w:rsidP="009F3B6B">
      <w:pPr>
        <w:ind w:firstLineChars="150" w:firstLine="360"/>
        <w:rPr>
          <w:rFonts w:ascii="宋体" w:hAnsi="宋体" w:hint="eastAsia"/>
          <w:bCs/>
          <w:color w:val="000000"/>
          <w:sz w:val="24"/>
        </w:rPr>
      </w:pPr>
      <w:r>
        <w:rPr>
          <w:rFonts w:ascii="宋体" w:hAnsi="宋体" w:hint="eastAsia"/>
          <w:bCs/>
          <w:color w:val="000000"/>
          <w:sz w:val="24"/>
        </w:rPr>
        <w:t>（2） 中标人在送交每一批图书时，应免费随书提供规范的CNMARC机读编目数据（按《中国图书馆分类法》最新版进行分类标引），数据格式符合《CALIS联机合作编目手册》（上册）和《中国机读目录格式使用手册》）的著录格式。每条机读编目数据主要包括如下字段：记录头标、目次区、“0”标识块[001（自动生成）、010国际标准书号、013国际标准音乐出版物号、014论文标识号、015国际标准技术报告号、016国际标准录音号、022、政府出版物号、091统一书刊号、094标准号等等]、“1”编码信息块[100通用处理数据、101作品语种、102出版或制作国别、105编码数据字段（文字资料、专著）、106编码数据字段（文字资料：形态特征）等等]、“2”著录信息块（200题名与责任说明项、205版本说明项、210出版发行项、215载体形态项、225丛编项等）、“3”附注块（300一般性附注、304题名与责任说明附注、330提要或文摘附注等）、“4”连接款目块（410丛编、411附属丛编、461总集等）、“5”相关题名块（500统一题名、501作品集统一题名、510并列题名、512封面题名、513附加题名页题名，514卷端题名、515逐页题名、516书脊题名、517其它题名、540编目员补充的附加题名）、“6”主题分析块（600个人名称主题、601团体名称主题、602家族名称、604名称和题名主题、605题名主题、606科学名称主题、607地理名称主题、690中国图书馆分类法分类号及版本）、“7”知识责任块（700个人名称——主要知识责任、701个人名称——等同知识责任、702个人名称——次要知识责任、710团体名称——主要知识责任、711团体名称——等同知识责任、712团体名称——次要知识责任、720家庭名称——主要知识责任、721家庭名称——等同知识责任、722家庭名称——次要知识责任）、801记录来源、905馆藏信息。分类标引必须尽量细化、准确。并且其数据须完全符合采购单位图书集成管理系统Gdlis（金盘）的格式及运行要求，能在采购方系统无障碍地使用。</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3）要求在每册图书中埋1根16厘米以上的永久性的钴基永久性磁条，埋得须隐蔽不露痕迹。精装及400页以上图书须粘贴以上磁条2根，置于图书前后各30页处。（附注：图书中原已粘贴的其他性质的磁条，必须预先清除后再粘贴符合采购方要求的磁条，否则由此带来的返工等损失由中标人负责。）</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4）打印及粘贴不干胶书标两枚（尺寸规格见样本），书标内容分两排打印，第一排是分类号，第二排是种次号（种次号根据同类图书到馆顺序取值）。具体粘贴位置为书脊和封底前一页各一枚，书标贴在书脊下端4cm处,须贴上书标保护膜。</w:t>
      </w:r>
    </w:p>
    <w:p w:rsidR="009F3B6B" w:rsidRDefault="009F3B6B" w:rsidP="009F3B6B">
      <w:pPr>
        <w:ind w:firstLineChars="171" w:firstLine="410"/>
        <w:rPr>
          <w:rFonts w:ascii="宋体" w:hAnsi="宋体" w:hint="eastAsia"/>
          <w:bCs/>
          <w:sz w:val="24"/>
        </w:rPr>
      </w:pPr>
      <w:r>
        <w:rPr>
          <w:rFonts w:ascii="宋体" w:hAnsi="宋体" w:hint="eastAsia"/>
          <w:bCs/>
          <w:sz w:val="24"/>
        </w:rPr>
        <w:lastRenderedPageBreak/>
        <w:t>（5）在每一册图书上加盖采购单位馆藏书章两个，具体盖章位置为书名页、书口处各一个，所盖藏书章须清晰，不能模糊。</w:t>
      </w:r>
    </w:p>
    <w:p w:rsidR="009F3B6B" w:rsidRDefault="009F3B6B" w:rsidP="009F3B6B">
      <w:pPr>
        <w:ind w:firstLineChars="171" w:firstLine="410"/>
        <w:rPr>
          <w:rFonts w:ascii="宋体" w:hAnsi="宋体" w:hint="eastAsia"/>
          <w:bCs/>
          <w:sz w:val="24"/>
        </w:rPr>
      </w:pPr>
      <w:r>
        <w:rPr>
          <w:rFonts w:ascii="宋体" w:hAnsi="宋体" w:hint="eastAsia"/>
          <w:bCs/>
          <w:sz w:val="24"/>
        </w:rPr>
        <w:t>（6）分别在书名页和随后的几页中，打印图书流水号（登录号）两个；不干胶条形码一枚（尺寸规格见图书加工要求），具体起止号另定，粘贴在书名页，须准确无误。</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7）如果图书有配套机读资料（如计算机可读资料、光盘资料、多媒体资料等），则在其机读目录数据中的附注项说明该配套机读资料的条形码号，并在图书的书名页上写上该配套机读资料的条形码号并盖上该机读资料的馆藏章；如果配套机读资料的题名与图书题名不一致时，须在图书机读编目数据中的附注项说明配套机读资料的题名，同时在机读资料的机读编目数据中的附注项说明图书的题名。</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8）如果图书有配套录音制品（如唱片、录音带等），则在图书机读编目数据中的附注项说明该配套录音制品的条形码号，并在图书的书名页上写上该配套录音制品的条形码号并盖上录音制品的馆藏章；如果配套录音制品的题名与所附属的图书题名不一致时，须在图书机读编目数据中的附注项说明配套录音制品的题名，同时在录音制品机读编目数据中的附注项说明图书的题名。</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（9）每加工完一批图书，每一包中应有一份验收清单，并写上条形码起止号。整批图书也应有两份总清单并加盖中标加工商公盖。</w:t>
      </w:r>
    </w:p>
    <w:p w:rsidR="009F3B6B" w:rsidRDefault="009F3B6B" w:rsidP="009F3B6B">
      <w:pPr>
        <w:spacing w:line="360" w:lineRule="exact"/>
        <w:ind w:firstLineChars="150" w:firstLine="361"/>
        <w:rPr>
          <w:rFonts w:ascii="宋体" w:hAnsi="宋体" w:hint="eastAsia"/>
          <w:b/>
          <w:bCs/>
          <w:color w:val="000000"/>
          <w:sz w:val="24"/>
        </w:rPr>
      </w:pPr>
      <w:r>
        <w:rPr>
          <w:rFonts w:ascii="宋体" w:hAnsi="宋体" w:hint="eastAsia"/>
          <w:b/>
          <w:bCs/>
          <w:color w:val="000000"/>
          <w:sz w:val="24"/>
        </w:rPr>
        <w:t>2.中文图书配套机读资料分编加工细则：</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1）每一种配套机读资料（如计算机可读资料、光盘资料、多媒体资料等）应做一条CNMARC数据。所做机读目录数据一定要规范准确，应符合《CALIS联机合作编目手册》（上册）、《中国机读目录格式使用手册》和机读资料编目规则的要求，每一条机读目录数据应能准确、全面地揭示该机读资料的内容特征及外形特征。</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（2）在CNMARC数据中，以下几个字段须必备：001、100、101、200、210、215、230、304、690、7-字段，而其他著录字段，如有相关信息，则需著录。</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（3）在每一条CNMARC数据中的附注项要说明此机读资料所附属图书的条形码号及ISBN号。如果配套机读资料题名与图书题名不一致时，须在配套机读资料的机读目录数据中的附注项说明其所附属图书的题名。</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（4）在每一张机读资料盘面标签的空白处用光盘笔写上其索书号、条形码号，字迹要工整、漂亮。</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（5）每加工完一批机读资料，必须有两份总清单和一份Marc数据。</w:t>
      </w:r>
    </w:p>
    <w:p w:rsidR="009F3B6B" w:rsidRDefault="009F3B6B" w:rsidP="009F3B6B">
      <w:pPr>
        <w:spacing w:line="360" w:lineRule="exact"/>
        <w:ind w:firstLineChars="150" w:firstLine="361"/>
        <w:rPr>
          <w:rFonts w:ascii="宋体" w:hAnsi="宋体" w:hint="eastAsia"/>
          <w:b/>
          <w:bCs/>
          <w:color w:val="000000"/>
          <w:sz w:val="24"/>
        </w:rPr>
      </w:pPr>
      <w:r>
        <w:rPr>
          <w:rFonts w:ascii="宋体" w:hAnsi="宋体" w:hint="eastAsia"/>
          <w:b/>
          <w:bCs/>
          <w:color w:val="000000"/>
          <w:sz w:val="24"/>
        </w:rPr>
        <w:t>3.中文图书配套录音制品（如唱片、录音带等）的编目加工细则</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1）每一种配套录音制品应做一条CNMARC数据，所做机读目录数据一定要规范准确，应符合《CALIS联机合作编目手册》（上册）、《新版中国机读目录格式使用手册》著录格式和录音制品编目规则的要求。每一条机读目录数据应能全面地揭示该录音制品的内容特征及外形特征。</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（2）ISRC号应著录在016字段；在200字段的@b字段中著录为录音制品；215字段中@a中应著录为x盒式录音带或x开盘录音带（如CD，mp3,mp4等）（附：x是一个变量词）</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3）在每一条配套录音制品的机读目录数据中的附注项要说明此录音制品所附属图书的条形码号及ISBN号。如果配套录音制品题名与图书题名不一致时，须在配套录音制品机读目录数据中的附注项说明其所附属图书的题名。</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lastRenderedPageBreak/>
        <w:t>（4）给每一张录音带的包装盒上贴上书标，在录音带标签空白处贴上条形码；在唱片、唱盘的盘面标签空白处用光盘笔写上其索书号、条形码号。</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（5）每加工完一批录音制品，提供一份清单和Marc数据。</w:t>
      </w:r>
    </w:p>
    <w:p w:rsidR="009F3B6B" w:rsidRDefault="009F3B6B" w:rsidP="009F3B6B">
      <w:pPr>
        <w:spacing w:line="360" w:lineRule="exact"/>
        <w:ind w:firstLineChars="200" w:firstLine="482"/>
        <w:rPr>
          <w:rFonts w:ascii="宋体" w:hAnsi="宋体" w:hint="eastAsia"/>
          <w:b/>
          <w:bCs/>
          <w:color w:val="000000"/>
          <w:sz w:val="24"/>
        </w:rPr>
      </w:pPr>
      <w:r>
        <w:rPr>
          <w:rFonts w:ascii="宋体" w:hAnsi="宋体" w:hint="eastAsia"/>
          <w:b/>
          <w:bCs/>
          <w:color w:val="000000"/>
          <w:sz w:val="24"/>
        </w:rPr>
        <w:t>4．中文图书纸质附件的编目加工细则：</w:t>
      </w:r>
    </w:p>
    <w:p w:rsidR="009F3B6B" w:rsidRDefault="009F3B6B" w:rsidP="009F3B6B">
      <w:pPr>
        <w:ind w:firstLineChars="171" w:firstLine="410"/>
        <w:rPr>
          <w:rFonts w:ascii="宋体" w:hAnsi="宋体" w:hint="eastAsia"/>
          <w:bCs/>
          <w:color w:val="000000"/>
          <w:sz w:val="24"/>
        </w:rPr>
      </w:pPr>
      <w:r>
        <w:rPr>
          <w:rFonts w:ascii="宋体" w:hAnsi="宋体" w:hint="eastAsia"/>
          <w:bCs/>
          <w:color w:val="000000"/>
          <w:sz w:val="24"/>
        </w:rPr>
        <w:t>图书附件如有自己的独立题名，内容较多且独立，应按普通图书分编加工处理，并在所属图书的机读目录数据中的附注项说明其附件的条形码和ISBN号，同时也在附件的编目数据中说明主件的条形码和ISBN号。如果主件和附件的题名不一致时，要求在各自的编目数据的附注项中进行相互链接说明。如果无需加工，只需在图书机读编目数据的附注项作附注说明就可以了。</w:t>
      </w:r>
    </w:p>
    <w:p w:rsidR="009F3B6B" w:rsidRDefault="009F3B6B" w:rsidP="009F3B6B">
      <w:pPr>
        <w:ind w:firstLineChars="200" w:firstLine="482"/>
        <w:rPr>
          <w:rFonts w:ascii="宋体" w:hAnsi="宋体" w:hint="eastAsia"/>
          <w:b/>
          <w:sz w:val="24"/>
        </w:rPr>
      </w:pPr>
      <w:r>
        <w:rPr>
          <w:rFonts w:ascii="宋体" w:hAnsi="宋体" w:hint="eastAsia"/>
          <w:b/>
          <w:sz w:val="24"/>
        </w:rPr>
        <w:t>（四）中文图书加工要求</w:t>
      </w:r>
    </w:p>
    <w:p w:rsidR="009F3B6B" w:rsidRDefault="009F3B6B" w:rsidP="009F3B6B">
      <w:pPr>
        <w:ind w:firstLineChars="200" w:firstLine="480"/>
        <w:rPr>
          <w:rFonts w:ascii="宋体" w:hAnsi="宋体" w:hint="eastAsia"/>
          <w:sz w:val="24"/>
        </w:rPr>
      </w:pPr>
      <w:r>
        <w:rPr>
          <w:rFonts w:ascii="宋体" w:hAnsi="宋体" w:hint="eastAsia"/>
          <w:sz w:val="24"/>
        </w:rPr>
        <w:t>1、图书加工（包括盖藏书章、贴磁条、贴条形码、贴书标、打登录号、数据著录及录入条形码等），全部由中标方组织人完成。具体要求如下：</w:t>
      </w:r>
    </w:p>
    <w:p w:rsidR="009F3B6B" w:rsidRDefault="009F3B6B" w:rsidP="009F3B6B">
      <w:pPr>
        <w:ind w:firstLineChars="100" w:firstLine="240"/>
        <w:rPr>
          <w:rFonts w:ascii="宋体" w:hAnsi="宋体" w:hint="eastAsia"/>
          <w:sz w:val="24"/>
        </w:rPr>
      </w:pPr>
      <w:r>
        <w:rPr>
          <w:rFonts w:ascii="宋体" w:hAnsi="宋体" w:hint="eastAsia"/>
          <w:sz w:val="24"/>
        </w:rPr>
        <w:t>（1）盖藏书章：每册图书应在题名页中间靠下位置、书口中央，两处盖藏书章，有附件的在书名页盖附件章。盖章要端正、清晰，不可歪斜。</w:t>
      </w:r>
    </w:p>
    <w:p w:rsidR="009F3B6B" w:rsidRDefault="009F3B6B" w:rsidP="009F3B6B">
      <w:pPr>
        <w:ind w:firstLineChars="100" w:firstLine="240"/>
        <w:rPr>
          <w:rFonts w:ascii="宋体" w:hAnsi="宋体" w:hint="eastAsia"/>
          <w:sz w:val="24"/>
        </w:rPr>
      </w:pPr>
      <w:r>
        <w:rPr>
          <w:rFonts w:ascii="宋体" w:hAnsi="宋体" w:hint="eastAsia"/>
          <w:sz w:val="24"/>
        </w:rPr>
        <w:t>（2）贴磁条：供应商免费为每册图书在第30页加装16CM钴基永久性磁条一根，400页以上及精装图书加两根磁条，第二根磁条埋在图书倒数第30页处，并保证供书时磁条是满磁状态，如发现磁条有质量问题或图书磁条有遗漏情况，采购方有权要求供货书商重新加工。所贴磁条具有隐蔽性，上下不露头，胶水涂抹不宜过多、过稠。</w:t>
      </w:r>
    </w:p>
    <w:p w:rsidR="009F3B6B" w:rsidRDefault="009F3B6B" w:rsidP="009F3B6B">
      <w:pPr>
        <w:ind w:firstLineChars="100" w:firstLine="240"/>
        <w:rPr>
          <w:rFonts w:ascii="宋体" w:hAnsi="宋体" w:hint="eastAsia"/>
          <w:sz w:val="24"/>
        </w:rPr>
      </w:pPr>
      <w:r>
        <w:rPr>
          <w:rFonts w:ascii="宋体" w:hAnsi="宋体" w:hint="eastAsia"/>
          <w:sz w:val="24"/>
        </w:rPr>
        <w:t>（3）贴条形码：中文条形码由7位数字构成，规格为4cm×1.5cm；数据源由我馆提供。贴在每册图书的书名页正中出版者上方空白处，不可歪斜，并覆膜（如采用PVC条码，不用覆膜）。</w:t>
      </w:r>
    </w:p>
    <w:p w:rsidR="009F3B6B" w:rsidRDefault="009F3B6B" w:rsidP="009F3B6B">
      <w:pPr>
        <w:ind w:firstLineChars="100" w:firstLine="240"/>
        <w:rPr>
          <w:rFonts w:ascii="宋体" w:hAnsi="宋体" w:hint="eastAsia"/>
          <w:sz w:val="24"/>
        </w:rPr>
      </w:pPr>
      <w:r>
        <w:rPr>
          <w:rFonts w:ascii="宋体" w:hAnsi="宋体" w:hint="eastAsia"/>
          <w:sz w:val="24"/>
        </w:rPr>
        <w:t>（4） 贴书标、录入条形码、图书打包：书标两枚：在距书脊底部4CM的位置上方及尾页右下角空白处，各粘贴一枚书标，要端正、平整，并覆膜。录入条形码要对应书名页上的登录号，部分图书打包。本项要求在图书馆完成。</w:t>
      </w:r>
    </w:p>
    <w:p w:rsidR="009F3B6B" w:rsidRDefault="009F3B6B" w:rsidP="009F3B6B">
      <w:pPr>
        <w:ind w:firstLineChars="100" w:firstLine="240"/>
        <w:rPr>
          <w:rFonts w:ascii="宋体" w:hAnsi="宋体" w:hint="eastAsia"/>
          <w:sz w:val="24"/>
        </w:rPr>
      </w:pPr>
      <w:r>
        <w:rPr>
          <w:rFonts w:ascii="宋体" w:hAnsi="宋体" w:hint="eastAsia"/>
          <w:sz w:val="24"/>
        </w:rPr>
        <w:t>（5）登录号：登录号每册图书一式两个，一个打印在书名页出版者左下方空白处，第二个在书名页之后的几页中相同位置，登录号要求清晰，无错乱现象。本项要求在图书馆完成。</w:t>
      </w:r>
    </w:p>
    <w:p w:rsidR="009F3B6B" w:rsidRDefault="009F3B6B" w:rsidP="009F3B6B">
      <w:pPr>
        <w:ind w:firstLineChars="200" w:firstLine="480"/>
        <w:rPr>
          <w:rFonts w:ascii="宋体" w:hAnsi="宋体" w:hint="eastAsia"/>
          <w:sz w:val="24"/>
        </w:rPr>
      </w:pPr>
      <w:r>
        <w:rPr>
          <w:rFonts w:ascii="宋体" w:hAnsi="宋体" w:hint="eastAsia"/>
          <w:sz w:val="24"/>
        </w:rPr>
        <w:t>2、图书所有数据加工、典藏由中标方组织人完成。</w:t>
      </w:r>
    </w:p>
    <w:p w:rsidR="009F3B6B" w:rsidRDefault="009F3B6B" w:rsidP="009F3B6B">
      <w:pPr>
        <w:ind w:firstLineChars="200" w:firstLine="480"/>
        <w:rPr>
          <w:rFonts w:ascii="宋体" w:hAnsi="宋体" w:hint="eastAsia"/>
          <w:sz w:val="24"/>
        </w:rPr>
      </w:pPr>
      <w:r>
        <w:rPr>
          <w:rFonts w:ascii="宋体" w:hAnsi="宋体" w:hint="eastAsia"/>
          <w:sz w:val="24"/>
        </w:rPr>
        <w:t>3、全部图书的采购分为目录选订和现采两个途径，需参加全国性图书展销会2-3次。所采购图书均为</w:t>
      </w:r>
      <w:r>
        <w:rPr>
          <w:rFonts w:ascii="宋体" w:hAnsi="宋体" w:hint="eastAsia"/>
          <w:color w:val="000000"/>
          <w:sz w:val="24"/>
        </w:rPr>
        <w:t>2013年10</w:t>
      </w:r>
      <w:r>
        <w:rPr>
          <w:rFonts w:ascii="宋体" w:hAnsi="宋体" w:hint="eastAsia"/>
          <w:sz w:val="24"/>
        </w:rPr>
        <w:t>月及其以后出版的正版图书。按标书分类采购。所采图书由中标方依据我馆现有馆藏查重，待我馆确认书目后方可配书。</w:t>
      </w:r>
    </w:p>
    <w:p w:rsidR="009F3B6B" w:rsidRDefault="009F3B6B" w:rsidP="009F3B6B">
      <w:pPr>
        <w:ind w:firstLineChars="200" w:firstLine="480"/>
        <w:rPr>
          <w:rFonts w:ascii="宋体" w:hAnsi="宋体" w:hint="eastAsia"/>
          <w:sz w:val="24"/>
        </w:rPr>
      </w:pPr>
      <w:r>
        <w:rPr>
          <w:rFonts w:ascii="宋体" w:hAnsi="宋体" w:hint="eastAsia"/>
          <w:sz w:val="24"/>
        </w:rPr>
        <w:t>4、各类图书需在</w:t>
      </w:r>
      <w:r>
        <w:rPr>
          <w:rFonts w:ascii="宋体" w:hAnsi="宋体" w:hint="eastAsia"/>
          <w:color w:val="FF0000"/>
          <w:sz w:val="24"/>
        </w:rPr>
        <w:t>2015年5月底</w:t>
      </w:r>
      <w:r>
        <w:rPr>
          <w:rFonts w:ascii="宋体" w:hAnsi="宋体" w:hint="eastAsia"/>
          <w:sz w:val="24"/>
        </w:rPr>
        <w:t>以前全部到位，并完成图书的后期加工工作。</w:t>
      </w:r>
    </w:p>
    <w:p w:rsidR="009F3B6B" w:rsidRDefault="009F3B6B" w:rsidP="009F3B6B">
      <w:pPr>
        <w:ind w:firstLineChars="200" w:firstLine="480"/>
        <w:rPr>
          <w:rFonts w:ascii="宋体" w:hAnsi="宋体" w:hint="eastAsia"/>
          <w:sz w:val="24"/>
        </w:rPr>
      </w:pPr>
      <w:r>
        <w:rPr>
          <w:rFonts w:ascii="宋体" w:hAnsi="宋体" w:hint="eastAsia"/>
          <w:sz w:val="24"/>
        </w:rPr>
        <w:t>5、应及时向图书馆提供图书的采访数据，每周一批（MARC书目数据或excel数据），通过电子邮件的方式传送给图书馆采购人员。</w:t>
      </w:r>
    </w:p>
    <w:p w:rsidR="009F3B6B" w:rsidRDefault="009F3B6B" w:rsidP="009F3B6B">
      <w:pPr>
        <w:ind w:firstLineChars="200" w:firstLine="480"/>
        <w:rPr>
          <w:rFonts w:ascii="宋体" w:hAnsi="宋体" w:hint="eastAsia"/>
          <w:sz w:val="24"/>
        </w:rPr>
      </w:pPr>
      <w:r>
        <w:rPr>
          <w:rFonts w:ascii="宋体" w:hAnsi="宋体" w:hint="eastAsia"/>
          <w:sz w:val="24"/>
        </w:rPr>
        <w:t>6、必须提供正版图书，如发现盗版图书，必须及时收回，并承担一切责任，图书馆将立即中止向该书商订购图书。</w:t>
      </w:r>
    </w:p>
    <w:p w:rsidR="009F3B6B" w:rsidRDefault="009F3B6B" w:rsidP="009F3B6B">
      <w:pPr>
        <w:ind w:firstLineChars="200" w:firstLine="480"/>
        <w:rPr>
          <w:rFonts w:ascii="宋体" w:hAnsi="宋体" w:hint="eastAsia"/>
          <w:sz w:val="24"/>
        </w:rPr>
      </w:pPr>
      <w:r>
        <w:rPr>
          <w:rFonts w:ascii="宋体" w:hAnsi="宋体" w:hint="eastAsia"/>
          <w:sz w:val="24"/>
        </w:rPr>
        <w:t>7、必须对图书馆所有订购图书建立数据库，对所有图书进行查重、编号，高价图书（单册超过200元，丛书超过1000元）须图书馆二次确认。</w:t>
      </w:r>
    </w:p>
    <w:p w:rsidR="009F3B6B" w:rsidRDefault="009F3B6B" w:rsidP="009F3B6B">
      <w:pPr>
        <w:ind w:firstLineChars="200" w:firstLine="480"/>
        <w:rPr>
          <w:rFonts w:ascii="宋体" w:hAnsi="宋体" w:hint="eastAsia"/>
          <w:sz w:val="24"/>
        </w:rPr>
      </w:pPr>
      <w:r>
        <w:rPr>
          <w:rFonts w:ascii="宋体" w:hAnsi="宋体" w:hint="eastAsia"/>
          <w:sz w:val="24"/>
        </w:rPr>
        <w:t>8、图书馆验收图书时，发现有印刷或装订等质量问题的图书无条件退换，退书运费由供应商承担。</w:t>
      </w:r>
    </w:p>
    <w:p w:rsidR="009F3B6B" w:rsidRDefault="009F3B6B" w:rsidP="009F3B6B">
      <w:pPr>
        <w:ind w:firstLineChars="200" w:firstLine="480"/>
        <w:rPr>
          <w:rFonts w:ascii="宋体" w:hAnsi="宋体" w:hint="eastAsia"/>
          <w:sz w:val="24"/>
        </w:rPr>
      </w:pPr>
      <w:r>
        <w:rPr>
          <w:rFonts w:ascii="宋体" w:hAnsi="宋体" w:hint="eastAsia"/>
          <w:sz w:val="24"/>
        </w:rPr>
        <w:t>9、供应商每接到订单后7天向图书馆采购人员通报图书订购情况，反馈订购信息。</w:t>
      </w:r>
    </w:p>
    <w:p w:rsidR="009F3B6B" w:rsidRDefault="009F3B6B" w:rsidP="009F3B6B">
      <w:pPr>
        <w:ind w:firstLineChars="200" w:firstLine="480"/>
        <w:rPr>
          <w:rFonts w:ascii="宋体" w:hAnsi="宋体" w:hint="eastAsia"/>
          <w:sz w:val="24"/>
        </w:rPr>
      </w:pPr>
      <w:r>
        <w:rPr>
          <w:rFonts w:ascii="宋体" w:hAnsi="宋体" w:hint="eastAsia"/>
          <w:sz w:val="24"/>
        </w:rPr>
        <w:t>10、图书到馆后，图书馆工作人员负责监督、统计、验收。</w:t>
      </w:r>
    </w:p>
    <w:p w:rsidR="009F3B6B" w:rsidRDefault="009F3B6B" w:rsidP="009F3B6B">
      <w:pPr>
        <w:ind w:firstLineChars="200" w:firstLine="480"/>
        <w:rPr>
          <w:rFonts w:ascii="宋体" w:hAnsi="宋体" w:hint="eastAsia"/>
          <w:sz w:val="24"/>
        </w:rPr>
      </w:pPr>
      <w:r>
        <w:rPr>
          <w:rFonts w:ascii="宋体" w:hAnsi="宋体" w:hint="eastAsia"/>
          <w:sz w:val="24"/>
        </w:rPr>
        <w:lastRenderedPageBreak/>
        <w:t>11、供应商按照图书馆要求提供每批图书的纸质清单2份、电子清单1份，编目数据一份，图书附件的编目数据一份，每包图书必须含本包图书清单1份。</w:t>
      </w:r>
    </w:p>
    <w:p w:rsidR="009F3B6B" w:rsidRDefault="009F3B6B" w:rsidP="009F3B6B">
      <w:pPr>
        <w:ind w:firstLineChars="200" w:firstLine="480"/>
        <w:rPr>
          <w:rFonts w:ascii="宋体" w:hAnsi="宋体" w:hint="eastAsia"/>
          <w:sz w:val="24"/>
        </w:rPr>
      </w:pPr>
      <w:r>
        <w:rPr>
          <w:rFonts w:ascii="宋体" w:hAnsi="宋体" w:hint="eastAsia"/>
          <w:sz w:val="24"/>
        </w:rPr>
        <w:t>12、图书包装必须按标准执行，每包要按总清单顺序编号。</w:t>
      </w:r>
    </w:p>
    <w:p w:rsidR="009F3B6B" w:rsidRDefault="009F3B6B" w:rsidP="009F3B6B">
      <w:pPr>
        <w:ind w:firstLineChars="200" w:firstLine="480"/>
        <w:rPr>
          <w:rFonts w:ascii="宋体" w:hAnsi="宋体" w:hint="eastAsia"/>
          <w:sz w:val="24"/>
        </w:rPr>
      </w:pPr>
      <w:r>
        <w:rPr>
          <w:rFonts w:ascii="宋体" w:hAnsi="宋体" w:hint="eastAsia"/>
          <w:sz w:val="24"/>
        </w:rPr>
        <w:t>13、所有购进的图书均以实洋结算。</w:t>
      </w:r>
    </w:p>
    <w:p w:rsidR="009F3B6B" w:rsidRDefault="009F3B6B" w:rsidP="009F3B6B">
      <w:pPr>
        <w:ind w:firstLineChars="200" w:firstLine="480"/>
        <w:rPr>
          <w:rFonts w:ascii="宋体" w:hAnsi="宋体" w:hint="eastAsia"/>
          <w:sz w:val="24"/>
        </w:rPr>
      </w:pPr>
      <w:r>
        <w:rPr>
          <w:rFonts w:ascii="宋体" w:hAnsi="宋体" w:hint="eastAsia"/>
          <w:sz w:val="24"/>
        </w:rPr>
        <w:t>14、须开具正规税务发票并同时提供收款单位名称、账号、开户行等，图书验收合格并完成所有加工项目后20个工作日内付全款。</w:t>
      </w:r>
    </w:p>
    <w:p w:rsidR="009F3B6B" w:rsidRDefault="009F3B6B" w:rsidP="009F3B6B">
      <w:pPr>
        <w:pStyle w:val="a4"/>
        <w:ind w:left="0" w:firstLine="0"/>
        <w:rPr>
          <w:rFonts w:hAnsi="宋体" w:hint="eastAsia"/>
          <w:b/>
          <w:bCs/>
          <w:sz w:val="28"/>
        </w:rPr>
      </w:pPr>
      <w:r>
        <w:rPr>
          <w:rFonts w:hAnsi="宋体" w:hint="eastAsia"/>
          <w:b/>
          <w:bCs/>
          <w:sz w:val="28"/>
        </w:rPr>
        <w:t>（五）现货采访图书的要求</w:t>
      </w:r>
    </w:p>
    <w:p w:rsidR="009F3B6B" w:rsidRDefault="009F3B6B" w:rsidP="009F3B6B">
      <w:pPr>
        <w:ind w:firstLineChars="200" w:firstLine="480"/>
        <w:rPr>
          <w:rFonts w:ascii="宋体" w:hAnsi="宋体" w:hint="eastAsia"/>
          <w:sz w:val="24"/>
        </w:rPr>
      </w:pPr>
      <w:r>
        <w:rPr>
          <w:rFonts w:ascii="宋体" w:hAnsi="宋体" w:hint="eastAsia"/>
          <w:sz w:val="24"/>
        </w:rPr>
        <w:t>1、</w:t>
      </w:r>
      <w:r>
        <w:rPr>
          <w:rFonts w:ascii="宋体" w:hAnsi="宋体" w:hint="eastAsia"/>
          <w:bCs/>
          <w:color w:val="000000"/>
          <w:sz w:val="24"/>
        </w:rPr>
        <w:t>供应商每年应根据图书采购的需要，提供给采购单位采购人员每次3人以上外出现采的机会（如参加全国性书市或到大型图书卖场现采）2-3次，</w:t>
      </w:r>
      <w:r>
        <w:rPr>
          <w:rFonts w:ascii="宋体" w:hAnsi="宋体" w:hint="eastAsia"/>
          <w:sz w:val="24"/>
        </w:rPr>
        <w:t>按图书馆提出的要求配合进行现货采访，并协调好现货采访中的技术（要求商家自备采集器、能够转化各种馆藏数据）等事宜，</w:t>
      </w:r>
      <w:r>
        <w:rPr>
          <w:rFonts w:ascii="宋体" w:hAnsi="宋体" w:hint="eastAsia"/>
          <w:bCs/>
          <w:color w:val="000000"/>
          <w:sz w:val="24"/>
        </w:rPr>
        <w:t>并派人协助，高效、优质地完成图书采购任务。</w:t>
      </w:r>
      <w:r>
        <w:rPr>
          <w:rFonts w:ascii="宋体" w:hAnsi="宋体" w:hint="eastAsia"/>
          <w:sz w:val="24"/>
        </w:rPr>
        <w:t>。</w:t>
      </w:r>
    </w:p>
    <w:p w:rsidR="009F3B6B" w:rsidRDefault="009F3B6B" w:rsidP="009F3B6B">
      <w:pPr>
        <w:ind w:firstLineChars="200" w:firstLine="480"/>
        <w:rPr>
          <w:rFonts w:ascii="宋体" w:hAnsi="宋体" w:hint="eastAsia"/>
          <w:sz w:val="24"/>
        </w:rPr>
      </w:pPr>
      <w:r>
        <w:rPr>
          <w:rFonts w:ascii="宋体" w:hAnsi="宋体" w:hint="eastAsia"/>
          <w:sz w:val="24"/>
        </w:rPr>
        <w:t>2、现货采访的图书须在规定的时间内到货，逾期则自动取消订单，并按单方毁约处理。</w:t>
      </w:r>
    </w:p>
    <w:p w:rsidR="009F3B6B" w:rsidRDefault="009F3B6B" w:rsidP="009F3B6B">
      <w:pPr>
        <w:ind w:firstLineChars="200" w:firstLine="480"/>
        <w:rPr>
          <w:rFonts w:ascii="宋体" w:hAnsi="宋体" w:hint="eastAsia"/>
          <w:sz w:val="24"/>
        </w:rPr>
      </w:pPr>
      <w:r>
        <w:rPr>
          <w:rFonts w:ascii="宋体" w:hAnsi="宋体" w:hint="eastAsia"/>
          <w:sz w:val="24"/>
        </w:rPr>
        <w:t>3、供应商负责现货采购人员到达供应商驻地之后的所有费用（每次不超过4人）。</w:t>
      </w:r>
    </w:p>
    <w:p w:rsidR="009F3B6B" w:rsidRDefault="009F3B6B" w:rsidP="009F3B6B">
      <w:pPr>
        <w:rPr>
          <w:rFonts w:ascii="宋体" w:hAnsi="宋体" w:hint="eastAsia"/>
          <w:b/>
          <w:sz w:val="32"/>
          <w:szCs w:val="32"/>
        </w:rPr>
      </w:pPr>
    </w:p>
    <w:p w:rsidR="009F3B6B" w:rsidRDefault="009F3B6B" w:rsidP="009F3B6B">
      <w:pPr>
        <w:rPr>
          <w:rFonts w:ascii="宋体" w:hint="eastAsia"/>
          <w:b/>
          <w:sz w:val="32"/>
          <w:szCs w:val="32"/>
        </w:rPr>
      </w:pPr>
      <w:r>
        <w:rPr>
          <w:rFonts w:ascii="宋体" w:hAnsi="宋体" w:hint="eastAsia"/>
          <w:b/>
          <w:sz w:val="32"/>
          <w:szCs w:val="32"/>
        </w:rPr>
        <w:t>三、商务要求及其它</w:t>
      </w:r>
    </w:p>
    <w:p w:rsidR="009F3B6B" w:rsidRDefault="009F3B6B" w:rsidP="009F3B6B">
      <w:pPr>
        <w:spacing w:line="360" w:lineRule="auto"/>
        <w:ind w:firstLine="465"/>
        <w:rPr>
          <w:rFonts w:ascii="宋体" w:hAnsi="宋体" w:hint="eastAsia"/>
          <w:sz w:val="24"/>
        </w:rPr>
      </w:pPr>
      <w:r>
        <w:rPr>
          <w:rFonts w:ascii="宋体" w:hAnsi="宋体" w:hint="eastAsia"/>
          <w:sz w:val="24"/>
        </w:rPr>
        <w:t>1、全部图书验收、入库合格后20个工作日内，采购人联系供应商支付货款。</w:t>
      </w:r>
    </w:p>
    <w:p w:rsidR="009F3B6B" w:rsidRDefault="009F3B6B" w:rsidP="009F3B6B">
      <w:pPr>
        <w:rPr>
          <w:rFonts w:ascii="宋体" w:hAnsi="宋体" w:hint="eastAsia"/>
          <w:sz w:val="24"/>
        </w:rPr>
      </w:pPr>
      <w:r>
        <w:rPr>
          <w:rFonts w:ascii="宋体" w:hAnsi="宋体" w:hint="eastAsia"/>
          <w:sz w:val="24"/>
        </w:rPr>
        <w:t xml:space="preserve">    2、交货时间</w:t>
      </w:r>
      <w:r>
        <w:rPr>
          <w:rFonts w:ascii="宋体" w:hAnsi="宋体" w:hint="eastAsia"/>
          <w:color w:val="FF0000"/>
          <w:sz w:val="24"/>
        </w:rPr>
        <w:t>：2015年5月底</w:t>
      </w:r>
      <w:r>
        <w:rPr>
          <w:rFonts w:ascii="宋体" w:hAnsi="宋体" w:hint="eastAsia"/>
          <w:sz w:val="24"/>
        </w:rPr>
        <w:t>之前或供应商自报最快交货时间。</w:t>
      </w:r>
    </w:p>
    <w:p w:rsidR="009F3B6B" w:rsidRDefault="009F3B6B" w:rsidP="009F3B6B">
      <w:pPr>
        <w:ind w:firstLineChars="200" w:firstLine="480"/>
        <w:rPr>
          <w:rFonts w:ascii="宋体" w:hAnsi="宋体" w:hint="eastAsia"/>
          <w:color w:val="000000"/>
          <w:sz w:val="24"/>
        </w:rPr>
      </w:pPr>
      <w:r>
        <w:rPr>
          <w:rFonts w:ascii="宋体" w:hAnsi="宋体" w:hint="eastAsia"/>
          <w:color w:val="000000"/>
          <w:sz w:val="24"/>
        </w:rPr>
        <w:t>3、交货地点：用户指定地点（图书馆内）。</w:t>
      </w:r>
    </w:p>
    <w:p w:rsidR="009F3B6B" w:rsidRDefault="009F3B6B" w:rsidP="009F3B6B">
      <w:pPr>
        <w:spacing w:line="360" w:lineRule="auto"/>
        <w:rPr>
          <w:rFonts w:ascii="宋体" w:hAnsi="宋体" w:hint="eastAsia"/>
          <w:b/>
          <w:sz w:val="24"/>
        </w:rPr>
      </w:pPr>
      <w:r>
        <w:rPr>
          <w:rStyle w:val="a5"/>
        </w:rPr>
        <w:commentReference w:id="0"/>
      </w:r>
      <w:r>
        <w:rPr>
          <w:rFonts w:ascii="宋体" w:hAnsi="宋体" w:hint="eastAsia"/>
          <w:b/>
          <w:sz w:val="28"/>
          <w:szCs w:val="28"/>
        </w:rPr>
        <w:t>四、违约条款(采购方以下称为甲方，成交供应商以下称为乙方)</w:t>
      </w:r>
    </w:p>
    <w:p w:rsidR="009F3B6B" w:rsidRDefault="009F3B6B" w:rsidP="009F3B6B">
      <w:pPr>
        <w:tabs>
          <w:tab w:val="left" w:pos="1146"/>
        </w:tabs>
        <w:spacing w:line="360" w:lineRule="auto"/>
        <w:rPr>
          <w:rFonts w:ascii="宋体" w:hAnsi="宋体" w:hint="eastAsia"/>
          <w:sz w:val="24"/>
        </w:rPr>
      </w:pPr>
      <w:r>
        <w:rPr>
          <w:rFonts w:ascii="宋体" w:hAnsi="宋体" w:hint="eastAsia"/>
          <w:sz w:val="24"/>
        </w:rPr>
        <w:t>1、甲方无故延期接收货物、乙方逾期交货的，每天向对方偿付该批货物违约货款额3‰违约金，但违约金累计不得超过违约货款额5%，超过</w:t>
      </w:r>
      <w:r>
        <w:rPr>
          <w:rFonts w:ascii="宋体" w:hAnsi="宋体" w:hint="eastAsia"/>
          <w:sz w:val="24"/>
          <w:u w:val="single"/>
        </w:rPr>
        <w:t>20</w:t>
      </w:r>
      <w:r>
        <w:rPr>
          <w:rFonts w:ascii="宋体" w:hAnsi="宋体" w:hint="eastAsia"/>
          <w:sz w:val="24"/>
        </w:rPr>
        <w:t>天对方有权解除合同，违约方承担因此给对方造成经济损失。</w:t>
      </w:r>
    </w:p>
    <w:p w:rsidR="009F3B6B" w:rsidRDefault="009F3B6B" w:rsidP="009F3B6B">
      <w:pPr>
        <w:tabs>
          <w:tab w:val="left" w:pos="764"/>
          <w:tab w:val="left" w:pos="1146"/>
        </w:tabs>
        <w:spacing w:line="360" w:lineRule="auto"/>
        <w:rPr>
          <w:rFonts w:ascii="宋体" w:hAnsi="宋体" w:hint="eastAsia"/>
          <w:b/>
          <w:sz w:val="24"/>
        </w:rPr>
      </w:pPr>
      <w:r>
        <w:rPr>
          <w:rFonts w:ascii="宋体" w:hAnsi="宋体" w:hint="eastAsia"/>
          <w:sz w:val="24"/>
        </w:rPr>
        <w:t>2、乙方应保证到书率不得低于90%，现场选书和读者推荐图书到书率不得低于95%。甲方将于下单之日起累计，每月通报一次，低于规定到书率，将给予书面警告；合同期满后，乙方必须完成所有征订的已出版图书的供书任务，</w:t>
      </w:r>
      <w:r>
        <w:rPr>
          <w:rFonts w:ascii="宋体" w:hAnsi="宋体" w:hint="eastAsia"/>
          <w:b/>
          <w:sz w:val="24"/>
        </w:rPr>
        <w:t>若到书率低于规定到书率，将按供书总码洋10%的金额进行违约处罚。</w:t>
      </w:r>
    </w:p>
    <w:p w:rsidR="009F3B6B" w:rsidRDefault="009F3B6B" w:rsidP="009F3B6B">
      <w:pPr>
        <w:tabs>
          <w:tab w:val="left" w:pos="573"/>
          <w:tab w:val="left" w:pos="764"/>
        </w:tabs>
        <w:spacing w:line="360" w:lineRule="auto"/>
        <w:rPr>
          <w:rFonts w:ascii="宋体" w:hAnsi="宋体" w:hint="eastAsia"/>
          <w:sz w:val="24"/>
        </w:rPr>
      </w:pPr>
      <w:r>
        <w:rPr>
          <w:rFonts w:ascii="宋体" w:hAnsi="宋体" w:hint="eastAsia"/>
          <w:sz w:val="24"/>
        </w:rPr>
        <w:t>3、乙方履行合同期间提供订单以外的图书，除应按合同约定及时调换外，在调换期间，应按调换图书码洋每日1%向甲方支付违约金。</w:t>
      </w:r>
    </w:p>
    <w:p w:rsidR="009F3B6B" w:rsidRDefault="009F3B6B" w:rsidP="009F3B6B">
      <w:pPr>
        <w:spacing w:line="360" w:lineRule="auto"/>
        <w:rPr>
          <w:rFonts w:ascii="宋体" w:hAnsi="宋体" w:hint="eastAsia"/>
          <w:sz w:val="24"/>
        </w:rPr>
      </w:pPr>
      <w:r>
        <w:rPr>
          <w:rFonts w:ascii="宋体" w:hAnsi="宋体" w:hint="eastAsia"/>
          <w:sz w:val="24"/>
        </w:rPr>
        <w:t>4、乙方在合同期内不得以任何理由（不可抗力除外）单方终止服务协议，否则，甲方将扣留应付而未支付</w:t>
      </w:r>
      <w:r>
        <w:rPr>
          <w:rFonts w:ascii="宋体" w:hAnsi="宋体" w:hint="eastAsia"/>
          <w:b/>
          <w:sz w:val="24"/>
        </w:rPr>
        <w:t>供书总码洋</w:t>
      </w:r>
      <w:r>
        <w:rPr>
          <w:rFonts w:ascii="宋体" w:hAnsi="宋体" w:hint="eastAsia"/>
          <w:sz w:val="24"/>
        </w:rPr>
        <w:t>的50%作为处罚或履约保证金（未供书）。</w:t>
      </w:r>
    </w:p>
    <w:p w:rsidR="009F3B6B" w:rsidRDefault="009F3B6B" w:rsidP="009F3B6B">
      <w:pPr>
        <w:spacing w:line="360" w:lineRule="auto"/>
        <w:rPr>
          <w:rFonts w:ascii="宋体" w:hAnsi="宋体" w:hint="eastAsia"/>
          <w:sz w:val="24"/>
        </w:rPr>
      </w:pPr>
      <w:r>
        <w:rPr>
          <w:rFonts w:ascii="宋体" w:hAnsi="宋体" w:hint="eastAsia"/>
          <w:sz w:val="24"/>
        </w:rPr>
        <w:lastRenderedPageBreak/>
        <w:t>5、如因一方违约，双方未能就赔偿损失达成协议，引起诉讼或仲裁时，违约方除应赔偿对方经济损失外，还应承担对方因诉讼或仲裁所支付的律师代理费等相关费用。</w:t>
      </w:r>
    </w:p>
    <w:p w:rsidR="009F3B6B" w:rsidRDefault="009F3B6B" w:rsidP="009F3B6B">
      <w:pPr>
        <w:spacing w:line="360" w:lineRule="auto"/>
        <w:rPr>
          <w:rFonts w:ascii="宋体" w:hAnsi="宋体" w:hint="eastAsia"/>
          <w:sz w:val="24"/>
        </w:rPr>
      </w:pPr>
      <w:r>
        <w:rPr>
          <w:rFonts w:ascii="宋体" w:hAnsi="宋体" w:hint="eastAsia"/>
          <w:sz w:val="24"/>
        </w:rPr>
        <w:t xml:space="preserve">6、其它应承担的违约责任，以《中华人民共和国合同法》和其它有关法律、法规规定为准，无相关规定的，各方协商解决。 </w:t>
      </w:r>
    </w:p>
    <w:p w:rsidR="009F3B6B" w:rsidRDefault="009F3B6B" w:rsidP="009F3B6B">
      <w:pPr>
        <w:spacing w:line="520" w:lineRule="exact"/>
        <w:rPr>
          <w:rFonts w:ascii="宋体" w:hAnsi="宋体" w:hint="eastAsia"/>
          <w:sz w:val="24"/>
        </w:rPr>
      </w:pPr>
      <w:r>
        <w:rPr>
          <w:rFonts w:ascii="宋体" w:hAnsi="宋体" w:hint="eastAsia"/>
          <w:sz w:val="24"/>
        </w:rPr>
        <w:t>7、按照合同规定应该偿付的违约金、赔偿金等，应当在明确责任后</w:t>
      </w:r>
      <w:r>
        <w:rPr>
          <w:rFonts w:ascii="宋体" w:hAnsi="宋体" w:hint="eastAsia"/>
          <w:sz w:val="24"/>
          <w:u w:val="single"/>
        </w:rPr>
        <w:t xml:space="preserve"> 15   </w:t>
      </w:r>
      <w:r>
        <w:rPr>
          <w:rFonts w:ascii="宋体" w:hAnsi="宋体" w:hint="eastAsia"/>
          <w:sz w:val="24"/>
        </w:rPr>
        <w:t>日内，按银行规定或双方商定的结算办法付清，否则按逾期付款处理。</w:t>
      </w:r>
    </w:p>
    <w:p w:rsidR="009F3B6B" w:rsidRDefault="009F3B6B" w:rsidP="009F3B6B">
      <w:pPr>
        <w:pStyle w:val="a4"/>
        <w:tabs>
          <w:tab w:val="left" w:pos="6400"/>
        </w:tabs>
        <w:adjustRightInd w:val="0"/>
        <w:snapToGrid w:val="0"/>
        <w:spacing w:line="520" w:lineRule="exact"/>
        <w:ind w:left="0" w:firstLine="0"/>
        <w:rPr>
          <w:rFonts w:hAnsi="宋体" w:hint="eastAsia"/>
          <w:b/>
          <w:bCs/>
          <w:sz w:val="44"/>
          <w:szCs w:val="44"/>
        </w:rPr>
      </w:pPr>
    </w:p>
    <w:p w:rsidR="009F3B6B" w:rsidRDefault="009F3B6B" w:rsidP="009F3B6B">
      <w:pPr>
        <w:pStyle w:val="a4"/>
        <w:tabs>
          <w:tab w:val="left" w:pos="6400"/>
        </w:tabs>
        <w:adjustRightInd w:val="0"/>
        <w:snapToGrid w:val="0"/>
        <w:spacing w:line="520" w:lineRule="exact"/>
        <w:ind w:left="0" w:firstLine="0"/>
        <w:rPr>
          <w:rFonts w:hAnsi="宋体" w:hint="eastAsia"/>
          <w:b/>
          <w:bCs/>
          <w:sz w:val="44"/>
          <w:szCs w:val="44"/>
        </w:rPr>
      </w:pPr>
    </w:p>
    <w:p w:rsidR="009F3B6B" w:rsidRDefault="009F3B6B" w:rsidP="009F3B6B">
      <w:pPr>
        <w:rPr>
          <w:rFonts w:hint="eastAsia"/>
          <w:b/>
          <w:sz w:val="32"/>
          <w:szCs w:val="32"/>
        </w:rPr>
      </w:pPr>
      <w:r>
        <w:rPr>
          <w:rFonts w:hint="eastAsia"/>
          <w:b/>
          <w:sz w:val="32"/>
          <w:szCs w:val="32"/>
        </w:rPr>
        <w:t>附：主要出版社名录：</w:t>
      </w:r>
    </w:p>
    <w:tbl>
      <w:tblPr>
        <w:tblW w:w="10348" w:type="dxa"/>
        <w:tblInd w:w="-459" w:type="dxa"/>
        <w:tblLook w:val="04A0"/>
      </w:tblPr>
      <w:tblGrid>
        <w:gridCol w:w="2197"/>
        <w:gridCol w:w="2700"/>
        <w:gridCol w:w="540"/>
        <w:gridCol w:w="2520"/>
        <w:gridCol w:w="2391"/>
      </w:tblGrid>
      <w:tr w:rsidR="009F3B6B" w:rsidTr="009F3B6B">
        <w:trPr>
          <w:trHeight w:val="465"/>
        </w:trPr>
        <w:tc>
          <w:tcPr>
            <w:tcW w:w="4897" w:type="dxa"/>
            <w:gridSpan w:val="2"/>
            <w:tcBorders>
              <w:top w:val="nil"/>
              <w:left w:val="single" w:sz="4" w:space="0" w:color="auto"/>
              <w:bottom w:val="nil"/>
              <w:right w:val="nil"/>
            </w:tcBorders>
            <w:noWrap/>
            <w:vAlign w:val="center"/>
            <w:hideMark/>
          </w:tcPr>
          <w:p w:rsidR="009F3B6B" w:rsidRDefault="009F3B6B">
            <w:pPr>
              <w:spacing w:line="240" w:lineRule="auto"/>
              <w:jc w:val="center"/>
              <w:rPr>
                <w:rFonts w:ascii="宋体" w:hAnsi="宋体" w:cs="宋体"/>
                <w:b/>
                <w:bCs/>
                <w:kern w:val="0"/>
                <w:sz w:val="24"/>
                <w:szCs w:val="24"/>
              </w:rPr>
            </w:pPr>
            <w:r>
              <w:rPr>
                <w:rFonts w:ascii="宋体" w:hAnsi="宋体" w:cs="宋体" w:hint="eastAsia"/>
                <w:b/>
                <w:bCs/>
                <w:kern w:val="0"/>
                <w:sz w:val="24"/>
                <w:szCs w:val="24"/>
              </w:rPr>
              <w:t>社科、自然科学出版社名录</w:t>
            </w:r>
          </w:p>
        </w:tc>
        <w:tc>
          <w:tcPr>
            <w:tcW w:w="540" w:type="dxa"/>
            <w:noWrap/>
            <w:vAlign w:val="bottom"/>
          </w:tcPr>
          <w:p w:rsidR="009F3B6B" w:rsidRDefault="009F3B6B">
            <w:pPr>
              <w:spacing w:line="240" w:lineRule="auto"/>
              <w:rPr>
                <w:rFonts w:ascii="宋体" w:hAnsi="宋体" w:cs="宋体"/>
                <w:kern w:val="0"/>
                <w:sz w:val="24"/>
                <w:szCs w:val="24"/>
              </w:rPr>
            </w:pPr>
          </w:p>
        </w:tc>
        <w:tc>
          <w:tcPr>
            <w:tcW w:w="4911" w:type="dxa"/>
            <w:gridSpan w:val="2"/>
            <w:noWrap/>
            <w:vAlign w:val="bottom"/>
            <w:hideMark/>
          </w:tcPr>
          <w:p w:rsidR="009F3B6B" w:rsidRDefault="009F3B6B">
            <w:pPr>
              <w:spacing w:line="240" w:lineRule="auto"/>
              <w:jc w:val="center"/>
              <w:rPr>
                <w:rFonts w:ascii="宋体" w:hAnsi="宋体" w:cs="宋体"/>
                <w:b/>
                <w:bCs/>
                <w:kern w:val="0"/>
                <w:sz w:val="24"/>
                <w:szCs w:val="24"/>
              </w:rPr>
            </w:pPr>
            <w:r>
              <w:rPr>
                <w:rFonts w:ascii="宋体" w:hAnsi="宋体" w:cs="宋体" w:hint="eastAsia"/>
                <w:b/>
                <w:bCs/>
                <w:kern w:val="0"/>
                <w:sz w:val="24"/>
                <w:szCs w:val="24"/>
              </w:rPr>
              <w:t>生物医学出版社名录</w:t>
            </w:r>
          </w:p>
        </w:tc>
      </w:tr>
      <w:tr w:rsidR="009F3B6B" w:rsidTr="009F3B6B">
        <w:trPr>
          <w:trHeight w:val="285"/>
        </w:trPr>
        <w:tc>
          <w:tcPr>
            <w:tcW w:w="4897" w:type="dxa"/>
            <w:gridSpan w:val="2"/>
            <w:tcBorders>
              <w:top w:val="nil"/>
              <w:left w:val="single" w:sz="4" w:space="0" w:color="auto"/>
              <w:bottom w:val="single" w:sz="4" w:space="0" w:color="auto"/>
              <w:right w:val="nil"/>
            </w:tcBorders>
            <w:shd w:val="clear" w:color="auto" w:fill="C0C0C0"/>
            <w:vAlign w:val="center"/>
            <w:hideMark/>
          </w:tcPr>
          <w:p w:rsidR="009F3B6B" w:rsidRDefault="009F3B6B">
            <w:pPr>
              <w:spacing w:line="240" w:lineRule="auto"/>
              <w:jc w:val="center"/>
              <w:rPr>
                <w:rFonts w:ascii="宋体" w:hAnsi="宋体" w:cs="宋体"/>
                <w:b/>
                <w:bCs/>
                <w:kern w:val="0"/>
                <w:sz w:val="20"/>
              </w:rPr>
            </w:pPr>
            <w:r>
              <w:rPr>
                <w:rFonts w:ascii="宋体" w:hAnsi="宋体" w:cs="宋体" w:hint="eastAsia"/>
                <w:b/>
                <w:bCs/>
                <w:kern w:val="0"/>
                <w:sz w:val="20"/>
              </w:rPr>
              <w:t>出版社名称</w:t>
            </w:r>
          </w:p>
        </w:tc>
        <w:tc>
          <w:tcPr>
            <w:tcW w:w="540" w:type="dxa"/>
            <w:noWrap/>
            <w:vAlign w:val="bottom"/>
          </w:tcPr>
          <w:p w:rsidR="009F3B6B" w:rsidRDefault="009F3B6B">
            <w:pPr>
              <w:spacing w:line="240" w:lineRule="auto"/>
              <w:rPr>
                <w:rFonts w:ascii="宋体" w:hAnsi="宋体" w:cs="宋体"/>
                <w:kern w:val="0"/>
                <w:sz w:val="24"/>
                <w:szCs w:val="24"/>
              </w:rPr>
            </w:pPr>
          </w:p>
        </w:tc>
        <w:tc>
          <w:tcPr>
            <w:tcW w:w="4911" w:type="dxa"/>
            <w:gridSpan w:val="2"/>
            <w:tcBorders>
              <w:top w:val="nil"/>
              <w:left w:val="single" w:sz="4" w:space="0" w:color="auto"/>
              <w:bottom w:val="nil"/>
              <w:right w:val="nil"/>
            </w:tcBorders>
            <w:shd w:val="clear" w:color="auto" w:fill="C0C0C0"/>
            <w:vAlign w:val="center"/>
            <w:hideMark/>
          </w:tcPr>
          <w:p w:rsidR="009F3B6B" w:rsidRDefault="009F3B6B">
            <w:pPr>
              <w:spacing w:line="240" w:lineRule="auto"/>
              <w:jc w:val="center"/>
              <w:rPr>
                <w:rFonts w:ascii="宋体" w:hAnsi="宋体" w:cs="宋体"/>
                <w:b/>
                <w:bCs/>
                <w:kern w:val="0"/>
                <w:sz w:val="20"/>
              </w:rPr>
            </w:pPr>
            <w:r>
              <w:rPr>
                <w:rFonts w:ascii="宋体" w:hAnsi="宋体" w:cs="宋体" w:hint="eastAsia"/>
                <w:b/>
                <w:bCs/>
                <w:kern w:val="0"/>
                <w:sz w:val="20"/>
              </w:rPr>
              <w:t>出版社名称</w:t>
            </w:r>
          </w:p>
        </w:tc>
      </w:tr>
      <w:tr w:rsidR="009F3B6B" w:rsidTr="009F3B6B">
        <w:trPr>
          <w:trHeight w:val="285"/>
        </w:trPr>
        <w:tc>
          <w:tcPr>
            <w:tcW w:w="2197"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北京出版社</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石油工业出版社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single" w:sz="4" w:space="0" w:color="auto"/>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安徽科学技术出版社</w:t>
            </w:r>
          </w:p>
        </w:tc>
        <w:tc>
          <w:tcPr>
            <w:tcW w:w="2391" w:type="dxa"/>
            <w:tcBorders>
              <w:top w:val="single" w:sz="4" w:space="0" w:color="auto"/>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辽宁科学技术出版社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北京大学出版社</w:t>
            </w:r>
            <w:r>
              <w:rPr>
                <w:rFonts w:ascii="Arial" w:hAnsi="Arial" w:cs="Arial"/>
                <w:kern w:val="0"/>
                <w:sz w:val="24"/>
                <w:szCs w:val="24"/>
              </w:rPr>
              <w:t xml:space="preserve">          </w:t>
            </w:r>
          </w:p>
        </w:tc>
        <w:tc>
          <w:tcPr>
            <w:tcW w:w="2700"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世界图书出版公司</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北京大学医学出版社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南京大学出版社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北京科学技术出版社</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外国文学出版社</w:t>
            </w:r>
            <w:r>
              <w:rPr>
                <w:rFonts w:ascii="Arial" w:hAnsi="Arial" w:cs="Arial"/>
                <w:kern w:val="0"/>
                <w:sz w:val="24"/>
                <w:szCs w:val="24"/>
              </w:rPr>
              <w:t xml:space="preserve">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北京科学技术出版社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南开大学出版社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北京图书馆出版社</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外文出版社</w:t>
            </w:r>
            <w:r>
              <w:rPr>
                <w:rFonts w:ascii="Arial" w:hAnsi="Arial" w:cs="Arial"/>
                <w:kern w:val="0"/>
                <w:sz w:val="24"/>
                <w:szCs w:val="24"/>
              </w:rPr>
              <w:t xml:space="preserve"> </w:t>
            </w:r>
            <w:r>
              <w:rPr>
                <w:rFonts w:ascii="宋体" w:hAnsi="宋体" w:cs="宋体" w:hint="eastAsia"/>
                <w:kern w:val="0"/>
                <w:sz w:val="24"/>
                <w:szCs w:val="24"/>
              </w:rPr>
              <w:t xml:space="preserve">　　　　　</w:t>
            </w:r>
            <w:r>
              <w:rPr>
                <w:rFonts w:ascii="Arial" w:hAnsi="Arial" w:cs="Arial"/>
                <w:kern w:val="0"/>
                <w:sz w:val="24"/>
                <w:szCs w:val="24"/>
              </w:rPr>
              <w:t xml:space="preserve">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北京科学技术出版社</w:t>
            </w:r>
          </w:p>
        </w:tc>
        <w:tc>
          <w:tcPr>
            <w:tcW w:w="2391"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人民军医出版社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 xml:space="preserve">电子工业出版社　　　　</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外语教学与研究出版社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大连理工大学出版社</w:t>
            </w:r>
          </w:p>
        </w:tc>
        <w:tc>
          <w:tcPr>
            <w:tcW w:w="2391"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人民卫生出版社</w:t>
            </w:r>
            <w:r>
              <w:rPr>
                <w:rFonts w:ascii="Arial" w:hAnsi="Arial" w:cs="Arial"/>
                <w:kern w:val="0"/>
                <w:sz w:val="24"/>
                <w:szCs w:val="24"/>
              </w:rPr>
              <w:t xml:space="preserve"> </w:t>
            </w:r>
            <w:r>
              <w:rPr>
                <w:rFonts w:ascii="宋体" w:hAnsi="宋体" w:cs="宋体" w:hint="eastAsia"/>
                <w:kern w:val="0"/>
                <w:sz w:val="24"/>
                <w:szCs w:val="24"/>
              </w:rPr>
              <w:t xml:space="preserve">　　　</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法律出版社</w:t>
            </w:r>
            <w:r>
              <w:rPr>
                <w:rFonts w:ascii="Arial" w:hAnsi="Arial" w:cs="Arial"/>
                <w:kern w:val="0"/>
                <w:sz w:val="24"/>
                <w:szCs w:val="24"/>
              </w:rPr>
              <w:t xml:space="preserve"> </w:t>
            </w:r>
            <w:r>
              <w:rPr>
                <w:rFonts w:ascii="宋体" w:hAnsi="宋体" w:cs="宋体" w:hint="eastAsia"/>
                <w:kern w:val="0"/>
                <w:sz w:val="24"/>
                <w:szCs w:val="24"/>
              </w:rPr>
              <w:t xml:space="preserve">　　　　　</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译林出版社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第二军医大学出版社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山东大学出版社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复旦大学出版社</w:t>
            </w:r>
            <w:r>
              <w:rPr>
                <w:rFonts w:ascii="Arial" w:hAnsi="Arial" w:cs="Arial"/>
                <w:kern w:val="0"/>
                <w:sz w:val="24"/>
                <w:szCs w:val="24"/>
              </w:rPr>
              <w:t xml:space="preserve">      </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浙江大学出版社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第四军医大学出版社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山东科学技术出版社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高等教育出版社</w:t>
            </w:r>
            <w:r>
              <w:rPr>
                <w:rFonts w:ascii="Arial" w:hAnsi="Arial" w:cs="Arial"/>
                <w:kern w:val="0"/>
                <w:sz w:val="24"/>
                <w:szCs w:val="24"/>
              </w:rPr>
              <w:t xml:space="preserve"> </w:t>
            </w:r>
            <w:r>
              <w:rPr>
                <w:rFonts w:ascii="宋体" w:hAnsi="宋体" w:cs="宋体" w:hint="eastAsia"/>
                <w:kern w:val="0"/>
                <w:sz w:val="24"/>
                <w:szCs w:val="24"/>
              </w:rPr>
              <w:t xml:space="preserve">　　　</w:t>
            </w:r>
          </w:p>
        </w:tc>
        <w:tc>
          <w:tcPr>
            <w:tcW w:w="2700"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知识出版社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东北大学出版社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上海交通大学出版社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 xml:space="preserve">国防工业出版社　　　</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中国财政经济出版社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福建科学技术出版社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上海科学技术出版社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国家图书馆出版社</w:t>
            </w:r>
          </w:p>
        </w:tc>
        <w:tc>
          <w:tcPr>
            <w:tcW w:w="2700"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中国财政经济出版社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广东科技出版社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上海科学技术文献出版社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 xml:space="preserve">海洋出版社　　　　　　</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中国大百科全书出版社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河南科学技术出版社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上海中医药大学出版社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 xml:space="preserve">航空工业出版社　　　</w:t>
            </w:r>
          </w:p>
        </w:tc>
        <w:tc>
          <w:tcPr>
            <w:tcW w:w="2700"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中国法制出版社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黑龙江科学技术出版社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四川大学出版社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 xml:space="preserve">化学工业出版社　　　</w:t>
            </w:r>
          </w:p>
        </w:tc>
        <w:tc>
          <w:tcPr>
            <w:tcW w:w="2700"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中国海洋大学出版社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湖北科学技术出版社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四川科学技术出版社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机械工业出版社</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中国环境科学出版社</w:t>
            </w:r>
            <w:r>
              <w:rPr>
                <w:rFonts w:ascii="Arial" w:hAnsi="Arial" w:cs="Arial"/>
                <w:kern w:val="0"/>
                <w:sz w:val="24"/>
                <w:szCs w:val="24"/>
              </w:rPr>
              <w:t xml:space="preserve"> </w:t>
            </w:r>
            <w:r>
              <w:rPr>
                <w:rFonts w:ascii="宋体" w:hAnsi="宋体" w:cs="宋体" w:hint="eastAsia"/>
                <w:kern w:val="0"/>
                <w:sz w:val="24"/>
                <w:szCs w:val="24"/>
              </w:rPr>
              <w:t xml:space="preserve">　</w:t>
            </w:r>
            <w:r>
              <w:rPr>
                <w:rFonts w:ascii="Arial" w:hAnsi="Arial" w:cs="Arial"/>
                <w:kern w:val="0"/>
                <w:sz w:val="24"/>
                <w:szCs w:val="24"/>
              </w:rPr>
              <w:t xml:space="preserve">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湖南大学出版社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苏州大学出版社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 xml:space="preserve">经济科学出版社　　　</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中国计量出版社</w:t>
            </w:r>
            <w:r>
              <w:rPr>
                <w:rFonts w:ascii="Arial" w:hAnsi="Arial" w:cs="Arial"/>
                <w:kern w:val="0"/>
                <w:sz w:val="24"/>
                <w:szCs w:val="24"/>
              </w:rPr>
              <w:t xml:space="preserve"> </w:t>
            </w:r>
            <w:r>
              <w:rPr>
                <w:rFonts w:ascii="宋体" w:hAnsi="宋体" w:cs="宋体" w:hint="eastAsia"/>
                <w:kern w:val="0"/>
                <w:sz w:val="24"/>
                <w:szCs w:val="24"/>
              </w:rPr>
              <w:t xml:space="preserve">　　</w:t>
            </w:r>
            <w:r>
              <w:rPr>
                <w:rFonts w:ascii="Arial" w:hAnsi="Arial" w:cs="Arial"/>
                <w:kern w:val="0"/>
                <w:sz w:val="24"/>
                <w:szCs w:val="24"/>
              </w:rPr>
              <w:t xml:space="preserve">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湖南科学技术出版社</w:t>
            </w:r>
          </w:p>
        </w:tc>
        <w:tc>
          <w:tcPr>
            <w:tcW w:w="2391"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天津科技翻译出版社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军事科学出版社</w:t>
            </w:r>
          </w:p>
        </w:tc>
        <w:tc>
          <w:tcPr>
            <w:tcW w:w="2700"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Cs w:val="21"/>
              </w:rPr>
            </w:pPr>
            <w:r>
              <w:rPr>
                <w:rFonts w:ascii="宋体" w:hAnsi="宋体" w:cs="宋体" w:hint="eastAsia"/>
                <w:kern w:val="0"/>
                <w:szCs w:val="21"/>
              </w:rPr>
              <w:t>中国劳动社会保障出版社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华南理工大学出版社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天津科学技术出版社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清华大学出版社</w:t>
            </w:r>
            <w:r>
              <w:rPr>
                <w:rFonts w:ascii="Arial" w:hAnsi="Arial" w:cs="Arial"/>
                <w:kern w:val="0"/>
                <w:sz w:val="24"/>
                <w:szCs w:val="24"/>
              </w:rPr>
              <w:t xml:space="preserve">     </w:t>
            </w:r>
          </w:p>
        </w:tc>
        <w:tc>
          <w:tcPr>
            <w:tcW w:w="2700"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中国民主法制出版社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华中科技大学出版社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同济大学出版社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人民出版社</w:t>
            </w:r>
            <w:r>
              <w:rPr>
                <w:rFonts w:ascii="Arial" w:hAnsi="Arial" w:cs="Arial"/>
                <w:kern w:val="0"/>
                <w:sz w:val="24"/>
                <w:szCs w:val="24"/>
              </w:rPr>
              <w:t xml:space="preserve"> </w:t>
            </w:r>
            <w:r>
              <w:rPr>
                <w:rFonts w:ascii="宋体" w:hAnsi="宋体" w:cs="宋体" w:hint="eastAsia"/>
                <w:kern w:val="0"/>
                <w:sz w:val="24"/>
                <w:szCs w:val="24"/>
              </w:rPr>
              <w:t xml:space="preserve">　　　　</w:t>
            </w:r>
            <w:r>
              <w:rPr>
                <w:rFonts w:ascii="Arial" w:hAnsi="Arial" w:cs="Arial"/>
                <w:kern w:val="0"/>
                <w:sz w:val="24"/>
                <w:szCs w:val="24"/>
              </w:rPr>
              <w:t xml:space="preserve"> </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中国轻工业出版社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吉林大学出版社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武汉大学出版社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人民教育出版社</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中国人民大学出版社</w:t>
            </w:r>
            <w:r>
              <w:rPr>
                <w:rFonts w:ascii="Arial" w:hAnsi="Arial" w:cs="Arial"/>
                <w:kern w:val="0"/>
                <w:sz w:val="24"/>
                <w:szCs w:val="24"/>
              </w:rPr>
              <w:t xml:space="preserve">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吉林科学技术出版社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厦门大学出版社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人民日报出版社</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中国社会科学出版社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江苏科学技术出版社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郑州大学出版社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 xml:space="preserve">人民文学出版社　　　　</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 xml:space="preserve">中国时代经济出版社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江西科学技术出版社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中国科学技术出版社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lastRenderedPageBreak/>
              <w:t>人民邮电出版社</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中国水利水电出版社</w:t>
            </w:r>
            <w:r>
              <w:rPr>
                <w:rFonts w:ascii="Arial" w:hAnsi="Arial" w:cs="Arial"/>
                <w:kern w:val="0"/>
                <w:sz w:val="24"/>
                <w:szCs w:val="24"/>
              </w:rPr>
              <w:t xml:space="preserve"> </w:t>
            </w:r>
            <w:r>
              <w:rPr>
                <w:rFonts w:ascii="宋体" w:hAnsi="宋体" w:cs="宋体" w:hint="eastAsia"/>
                <w:kern w:val="0"/>
                <w:sz w:val="24"/>
                <w:szCs w:val="24"/>
              </w:rPr>
              <w:t xml:space="preserve">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科学出版社</w:t>
            </w:r>
            <w:r>
              <w:rPr>
                <w:rFonts w:ascii="Arial" w:hAnsi="Arial" w:cs="Arial"/>
                <w:kern w:val="0"/>
                <w:sz w:val="24"/>
                <w:szCs w:val="24"/>
              </w:rPr>
              <w:t xml:space="preserve"> </w:t>
            </w:r>
            <w:r>
              <w:rPr>
                <w:rFonts w:ascii="宋体" w:hAnsi="宋体" w:cs="宋体" w:hint="eastAsia"/>
                <w:kern w:val="0"/>
                <w:sz w:val="24"/>
                <w:szCs w:val="24"/>
              </w:rPr>
              <w:t xml:space="preserve">　　　　　　</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中国协和医科大学出版社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商务印书馆</w:t>
            </w:r>
            <w:r>
              <w:rPr>
                <w:rFonts w:ascii="Arial" w:hAnsi="Arial" w:cs="Arial"/>
                <w:kern w:val="0"/>
                <w:sz w:val="24"/>
                <w:szCs w:val="24"/>
              </w:rPr>
              <w:t xml:space="preserve"> </w:t>
            </w:r>
            <w:r>
              <w:rPr>
                <w:rFonts w:ascii="宋体" w:hAnsi="宋体" w:cs="宋体" w:hint="eastAsia"/>
                <w:kern w:val="0"/>
                <w:sz w:val="24"/>
                <w:szCs w:val="24"/>
              </w:rPr>
              <w:t xml:space="preserve">　　　　</w:t>
            </w:r>
          </w:p>
        </w:tc>
        <w:tc>
          <w:tcPr>
            <w:tcW w:w="2700"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中国统计出版社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辽宁大学出版社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中国医药科技出版社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上海交通大学出版社</w:t>
            </w:r>
            <w:r>
              <w:rPr>
                <w:rFonts w:ascii="Arial" w:hAnsi="Arial" w:cs="Arial"/>
                <w:kern w:val="0"/>
                <w:sz w:val="24"/>
                <w:szCs w:val="24"/>
              </w:rPr>
              <w:t xml:space="preserve">      </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中国文学出版社</w:t>
            </w:r>
            <w:r>
              <w:rPr>
                <w:rFonts w:ascii="Arial" w:hAnsi="Arial" w:cs="Arial"/>
                <w:kern w:val="0"/>
                <w:sz w:val="24"/>
                <w:szCs w:val="24"/>
              </w:rPr>
              <w:t xml:space="preserve"> </w:t>
            </w:r>
            <w:r>
              <w:rPr>
                <w:rFonts w:ascii="宋体" w:hAnsi="宋体" w:cs="宋体" w:hint="eastAsia"/>
                <w:kern w:val="0"/>
                <w:sz w:val="24"/>
                <w:szCs w:val="24"/>
              </w:rPr>
              <w:t xml:space="preserve">　　</w:t>
            </w:r>
            <w:r>
              <w:rPr>
                <w:rFonts w:ascii="Arial" w:hAnsi="Arial" w:cs="Arial"/>
                <w:kern w:val="0"/>
                <w:sz w:val="24"/>
                <w:szCs w:val="24"/>
              </w:rPr>
              <w:t xml:space="preserve">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重庆大学出版社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中山大学出版社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上海外语教育出版社</w:t>
            </w:r>
          </w:p>
        </w:tc>
        <w:tc>
          <w:tcPr>
            <w:tcW w:w="2700"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中国政法大学出版社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中国中医药出版社</w:t>
            </w:r>
          </w:p>
        </w:tc>
        <w:tc>
          <w:tcPr>
            <w:tcW w:w="2391" w:type="dxa"/>
            <w:tcBorders>
              <w:top w:val="nil"/>
              <w:left w:val="nil"/>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中医古籍出版社</w:t>
            </w:r>
          </w:p>
        </w:tc>
      </w:tr>
      <w:tr w:rsidR="009F3B6B" w:rsidTr="009F3B6B">
        <w:trPr>
          <w:trHeight w:val="285"/>
        </w:trPr>
        <w:tc>
          <w:tcPr>
            <w:tcW w:w="2197"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社科文献出版社</w:t>
            </w:r>
          </w:p>
        </w:tc>
        <w:tc>
          <w:tcPr>
            <w:tcW w:w="2700" w:type="dxa"/>
            <w:tcBorders>
              <w:top w:val="nil"/>
              <w:left w:val="nil"/>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中华书局</w:t>
            </w:r>
            <w:r>
              <w:rPr>
                <w:rFonts w:ascii="Arial" w:hAnsi="Arial" w:cs="Arial"/>
                <w:kern w:val="0"/>
                <w:sz w:val="24"/>
                <w:szCs w:val="24"/>
              </w:rPr>
              <w:t xml:space="preserve"> </w:t>
            </w:r>
            <w:r>
              <w:rPr>
                <w:rFonts w:ascii="宋体" w:hAnsi="宋体" w:cs="宋体" w:hint="eastAsia"/>
                <w:kern w:val="0"/>
                <w:sz w:val="24"/>
                <w:szCs w:val="24"/>
              </w:rPr>
              <w:t xml:space="preserve">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noWrap/>
            <w:vAlign w:val="bottom"/>
          </w:tcPr>
          <w:p w:rsidR="009F3B6B" w:rsidRDefault="009F3B6B">
            <w:pPr>
              <w:spacing w:line="240" w:lineRule="auto"/>
              <w:rPr>
                <w:rFonts w:ascii="宋体" w:hAnsi="宋体" w:cs="宋体"/>
                <w:kern w:val="0"/>
                <w:sz w:val="24"/>
                <w:szCs w:val="24"/>
              </w:rPr>
            </w:pPr>
          </w:p>
        </w:tc>
        <w:tc>
          <w:tcPr>
            <w:tcW w:w="2391" w:type="dxa"/>
            <w:noWrap/>
            <w:vAlign w:val="bottom"/>
          </w:tcPr>
          <w:p w:rsidR="009F3B6B" w:rsidRDefault="009F3B6B">
            <w:pPr>
              <w:spacing w:line="240" w:lineRule="auto"/>
              <w:rPr>
                <w:rFonts w:ascii="宋体" w:hAnsi="宋体" w:cs="宋体"/>
                <w:kern w:val="0"/>
                <w:sz w:val="24"/>
                <w:szCs w:val="24"/>
              </w:rPr>
            </w:pPr>
          </w:p>
        </w:tc>
      </w:tr>
      <w:tr w:rsidR="009F3B6B" w:rsidTr="009F3B6B">
        <w:trPr>
          <w:trHeight w:val="285"/>
        </w:trPr>
        <w:tc>
          <w:tcPr>
            <w:tcW w:w="2197" w:type="dxa"/>
            <w:tcBorders>
              <w:top w:val="nil"/>
              <w:left w:val="single" w:sz="4" w:space="0" w:color="auto"/>
              <w:bottom w:val="single" w:sz="4" w:space="0" w:color="auto"/>
              <w:right w:val="single" w:sz="4" w:space="0" w:color="auto"/>
            </w:tcBorders>
            <w:noWrap/>
            <w:vAlign w:val="bottom"/>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生活·读书·新知</w:t>
            </w:r>
          </w:p>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三联书店</w:t>
            </w:r>
          </w:p>
        </w:tc>
        <w:tc>
          <w:tcPr>
            <w:tcW w:w="2700" w:type="dxa"/>
            <w:tcBorders>
              <w:top w:val="nil"/>
              <w:left w:val="nil"/>
              <w:bottom w:val="single" w:sz="4" w:space="0" w:color="auto"/>
              <w:right w:val="single" w:sz="4" w:space="0" w:color="auto"/>
            </w:tcBorders>
            <w:noWrap/>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中央编译出版社</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noWrap/>
            <w:vAlign w:val="bottom"/>
          </w:tcPr>
          <w:p w:rsidR="009F3B6B" w:rsidRDefault="009F3B6B">
            <w:pPr>
              <w:spacing w:line="240" w:lineRule="auto"/>
              <w:rPr>
                <w:rFonts w:ascii="宋体" w:hAnsi="宋体" w:cs="宋体"/>
                <w:kern w:val="0"/>
                <w:sz w:val="24"/>
                <w:szCs w:val="24"/>
              </w:rPr>
            </w:pPr>
          </w:p>
        </w:tc>
        <w:tc>
          <w:tcPr>
            <w:tcW w:w="2391" w:type="dxa"/>
            <w:noWrap/>
            <w:vAlign w:val="bottom"/>
          </w:tcPr>
          <w:p w:rsidR="009F3B6B" w:rsidRDefault="009F3B6B">
            <w:pPr>
              <w:spacing w:line="240" w:lineRule="auto"/>
              <w:rPr>
                <w:rFonts w:ascii="宋体" w:hAnsi="宋体" w:cs="宋体"/>
                <w:kern w:val="0"/>
                <w:sz w:val="24"/>
                <w:szCs w:val="24"/>
              </w:rPr>
            </w:pPr>
          </w:p>
        </w:tc>
      </w:tr>
      <w:tr w:rsidR="009F3B6B" w:rsidTr="009F3B6B">
        <w:trPr>
          <w:trHeight w:val="285"/>
        </w:trPr>
        <w:tc>
          <w:tcPr>
            <w:tcW w:w="2197" w:type="dxa"/>
            <w:noWrap/>
            <w:vAlign w:val="bottom"/>
          </w:tcPr>
          <w:p w:rsidR="009F3B6B" w:rsidRDefault="009F3B6B">
            <w:pPr>
              <w:spacing w:line="240" w:lineRule="auto"/>
              <w:rPr>
                <w:rFonts w:ascii="宋体" w:hAnsi="宋体" w:cs="宋体"/>
                <w:kern w:val="0"/>
                <w:sz w:val="24"/>
                <w:szCs w:val="24"/>
              </w:rPr>
            </w:pPr>
          </w:p>
        </w:tc>
        <w:tc>
          <w:tcPr>
            <w:tcW w:w="2700" w:type="dxa"/>
            <w:tcBorders>
              <w:top w:val="nil"/>
              <w:left w:val="single" w:sz="4" w:space="0" w:color="auto"/>
              <w:bottom w:val="single" w:sz="4" w:space="0" w:color="auto"/>
              <w:right w:val="single" w:sz="4" w:space="0" w:color="auto"/>
            </w:tcBorders>
            <w:vAlign w:val="center"/>
            <w:hideMark/>
          </w:tcPr>
          <w:p w:rsidR="009F3B6B" w:rsidRDefault="009F3B6B">
            <w:pPr>
              <w:spacing w:line="240" w:lineRule="auto"/>
              <w:rPr>
                <w:rFonts w:ascii="宋体" w:hAnsi="宋体" w:cs="宋体"/>
                <w:kern w:val="0"/>
                <w:sz w:val="24"/>
                <w:szCs w:val="24"/>
              </w:rPr>
            </w:pPr>
            <w:r>
              <w:rPr>
                <w:rFonts w:ascii="宋体" w:hAnsi="宋体" w:cs="宋体" w:hint="eastAsia"/>
                <w:kern w:val="0"/>
                <w:sz w:val="24"/>
                <w:szCs w:val="24"/>
              </w:rPr>
              <w:t xml:space="preserve">作家出版社　　　　　　</w:t>
            </w:r>
          </w:p>
        </w:tc>
        <w:tc>
          <w:tcPr>
            <w:tcW w:w="540" w:type="dxa"/>
            <w:noWrap/>
            <w:vAlign w:val="bottom"/>
          </w:tcPr>
          <w:p w:rsidR="009F3B6B" w:rsidRDefault="009F3B6B">
            <w:pPr>
              <w:spacing w:line="240" w:lineRule="auto"/>
              <w:rPr>
                <w:rFonts w:ascii="宋体" w:hAnsi="宋体" w:cs="宋体"/>
                <w:kern w:val="0"/>
                <w:sz w:val="24"/>
                <w:szCs w:val="24"/>
              </w:rPr>
            </w:pPr>
          </w:p>
        </w:tc>
        <w:tc>
          <w:tcPr>
            <w:tcW w:w="2520" w:type="dxa"/>
            <w:noWrap/>
            <w:vAlign w:val="bottom"/>
          </w:tcPr>
          <w:p w:rsidR="009F3B6B" w:rsidRDefault="009F3B6B">
            <w:pPr>
              <w:spacing w:line="240" w:lineRule="auto"/>
              <w:rPr>
                <w:rFonts w:ascii="宋体" w:hAnsi="宋体" w:cs="宋体"/>
                <w:kern w:val="0"/>
                <w:sz w:val="24"/>
                <w:szCs w:val="24"/>
              </w:rPr>
            </w:pPr>
          </w:p>
        </w:tc>
        <w:tc>
          <w:tcPr>
            <w:tcW w:w="2391" w:type="dxa"/>
            <w:noWrap/>
            <w:vAlign w:val="bottom"/>
          </w:tcPr>
          <w:p w:rsidR="009F3B6B" w:rsidRDefault="009F3B6B">
            <w:pPr>
              <w:spacing w:line="240" w:lineRule="auto"/>
              <w:rPr>
                <w:rFonts w:ascii="宋体" w:hAnsi="宋体" w:cs="宋体"/>
                <w:kern w:val="0"/>
                <w:sz w:val="24"/>
                <w:szCs w:val="24"/>
              </w:rPr>
            </w:pPr>
          </w:p>
        </w:tc>
      </w:tr>
    </w:tbl>
    <w:p w:rsidR="00A7704D" w:rsidRDefault="00A7704D">
      <w:pPr>
        <w:rPr>
          <w:rFonts w:hint="eastAsia"/>
        </w:rPr>
      </w:pPr>
    </w:p>
    <w:sectPr w:rsidR="00A7704D" w:rsidSect="00A7704D">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14-05-09T09:50:00Z" w:initials="Microsoft">
    <w:p w:rsidR="009F3B6B" w:rsidRDefault="009F3B6B" w:rsidP="009F3B6B">
      <w:pPr>
        <w:pStyle w:val="a3"/>
        <w:rPr>
          <w:color w:val="00B050"/>
        </w:rPr>
      </w:pPr>
      <w:r>
        <w:rPr>
          <w:rStyle w:val="a5"/>
        </w:rPr>
        <w:annotationRef/>
      </w:r>
      <w:r>
        <w:rPr>
          <w:rFonts w:hint="eastAsia"/>
        </w:rPr>
        <w:t>内容可根据采购方要求做具体调整、删改</w:t>
      </w:r>
    </w:p>
  </w:comment>
</w:comment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3B6B"/>
    <w:rsid w:val="009F3B6B"/>
    <w:rsid w:val="00A770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6B"/>
    <w:pPr>
      <w:spacing w:line="240" w:lineRule="atLeast"/>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semiHidden/>
    <w:unhideWhenUsed/>
    <w:rsid w:val="009F3B6B"/>
    <w:pPr>
      <w:widowControl w:val="0"/>
      <w:spacing w:line="240" w:lineRule="auto"/>
    </w:pPr>
  </w:style>
  <w:style w:type="character" w:customStyle="1" w:styleId="Char">
    <w:name w:val="批注文字 Char"/>
    <w:basedOn w:val="a0"/>
    <w:link w:val="a3"/>
    <w:uiPriority w:val="99"/>
    <w:semiHidden/>
    <w:rsid w:val="009F3B6B"/>
    <w:rPr>
      <w:rFonts w:ascii="Times New Roman" w:eastAsia="宋体" w:hAnsi="Times New Roman" w:cs="Times New Roman"/>
      <w:szCs w:val="20"/>
    </w:rPr>
  </w:style>
  <w:style w:type="paragraph" w:styleId="a4">
    <w:name w:val="Body Text Indent"/>
    <w:basedOn w:val="a"/>
    <w:link w:val="Char10"/>
    <w:semiHidden/>
    <w:unhideWhenUsed/>
    <w:rsid w:val="009F3B6B"/>
    <w:pPr>
      <w:tabs>
        <w:tab w:val="left" w:pos="1260"/>
      </w:tabs>
      <w:spacing w:line="360" w:lineRule="auto"/>
      <w:ind w:left="420" w:firstLine="735"/>
    </w:pPr>
    <w:rPr>
      <w:rFonts w:ascii="宋体"/>
    </w:rPr>
  </w:style>
  <w:style w:type="character" w:customStyle="1" w:styleId="Char0">
    <w:name w:val="正文文本缩进 Char"/>
    <w:basedOn w:val="a0"/>
    <w:link w:val="a4"/>
    <w:uiPriority w:val="99"/>
    <w:semiHidden/>
    <w:rsid w:val="009F3B6B"/>
    <w:rPr>
      <w:rFonts w:ascii="Times New Roman" w:eastAsia="宋体" w:hAnsi="Times New Roman" w:cs="Times New Roman"/>
      <w:szCs w:val="20"/>
    </w:rPr>
  </w:style>
  <w:style w:type="character" w:styleId="a5">
    <w:name w:val="annotation reference"/>
    <w:basedOn w:val="a0"/>
    <w:semiHidden/>
    <w:unhideWhenUsed/>
    <w:rsid w:val="009F3B6B"/>
    <w:rPr>
      <w:sz w:val="21"/>
      <w:szCs w:val="21"/>
    </w:rPr>
  </w:style>
  <w:style w:type="character" w:customStyle="1" w:styleId="Char10">
    <w:name w:val="正文文本缩进 Char1"/>
    <w:basedOn w:val="a0"/>
    <w:link w:val="a4"/>
    <w:semiHidden/>
    <w:locked/>
    <w:rsid w:val="009F3B6B"/>
    <w:rPr>
      <w:rFonts w:ascii="宋体" w:eastAsia="宋体" w:hAnsi="Times New Roman" w:cs="Times New Roman"/>
      <w:szCs w:val="20"/>
    </w:rPr>
  </w:style>
  <w:style w:type="character" w:customStyle="1" w:styleId="Char1">
    <w:name w:val="批注文字 Char1"/>
    <w:basedOn w:val="a0"/>
    <w:link w:val="a3"/>
    <w:semiHidden/>
    <w:locked/>
    <w:rsid w:val="009F3B6B"/>
    <w:rPr>
      <w:rFonts w:ascii="Times New Roman" w:eastAsia="宋体" w:hAnsi="Times New Roman" w:cs="Times New Roman"/>
      <w:szCs w:val="20"/>
    </w:rPr>
  </w:style>
  <w:style w:type="paragraph" w:styleId="a6">
    <w:name w:val="Balloon Text"/>
    <w:basedOn w:val="a"/>
    <w:link w:val="Char2"/>
    <w:uiPriority w:val="99"/>
    <w:semiHidden/>
    <w:unhideWhenUsed/>
    <w:rsid w:val="009F3B6B"/>
    <w:pPr>
      <w:spacing w:line="240" w:lineRule="auto"/>
    </w:pPr>
    <w:rPr>
      <w:sz w:val="18"/>
      <w:szCs w:val="18"/>
    </w:rPr>
  </w:style>
  <w:style w:type="character" w:customStyle="1" w:styleId="Char2">
    <w:name w:val="批注框文本 Char"/>
    <w:basedOn w:val="a0"/>
    <w:link w:val="a6"/>
    <w:uiPriority w:val="99"/>
    <w:semiHidden/>
    <w:rsid w:val="009F3B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950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1432</Words>
  <Characters>8169</Characters>
  <Application>Microsoft Office Word</Application>
  <DocSecurity>0</DocSecurity>
  <Lines>68</Lines>
  <Paragraphs>19</Paragraphs>
  <ScaleCrop>false</ScaleCrop>
  <Company>Microsoft</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2014-05-09T01:50:00Z</dcterms:created>
  <dcterms:modified xsi:type="dcterms:W3CDTF">2014-05-09T01:50:00Z</dcterms:modified>
</cp:coreProperties>
</file>